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A2" w:rsidRDefault="008908A2" w:rsidP="004706D2">
      <w:pPr>
        <w:ind w:left="426"/>
        <w:rPr>
          <w:rFonts w:ascii="Arial" w:hAnsi="Arial" w:cs="Arial"/>
          <w:lang w:val="en-US"/>
        </w:rPr>
      </w:pPr>
    </w:p>
    <w:p w:rsidR="00BA5CFA" w:rsidRDefault="00BA5CFA" w:rsidP="00BA5CFA">
      <w:pPr>
        <w:rPr>
          <w:rFonts w:ascii="Arial" w:hAnsi="Arial" w:cs="Arial"/>
          <w:u w:val="single"/>
        </w:rPr>
      </w:pPr>
      <w:r w:rsidRPr="00F85DBB">
        <w:rPr>
          <w:rFonts w:ascii="Arial" w:hAnsi="Arial" w:cs="Arial"/>
          <w:u w:val="single"/>
        </w:rPr>
        <w:t>Fluctuaties in het niet-leverbare preferente pakket van VGZ</w:t>
      </w:r>
      <w:r>
        <w:rPr>
          <w:rFonts w:ascii="Arial" w:hAnsi="Arial" w:cs="Arial"/>
          <w:u w:val="single"/>
        </w:rPr>
        <w:t xml:space="preserve"> 2015</w:t>
      </w:r>
      <w:r w:rsidRPr="00F85DBB">
        <w:rPr>
          <w:rFonts w:ascii="Arial" w:hAnsi="Arial" w:cs="Arial"/>
          <w:u w:val="single"/>
        </w:rPr>
        <w:tab/>
        <w:t xml:space="preserve">                                 </w:t>
      </w:r>
      <w:r>
        <w:rPr>
          <w:rFonts w:ascii="Arial" w:hAnsi="Arial" w:cs="Arial"/>
          <w:u w:val="single"/>
        </w:rPr>
        <w:t xml:space="preserve">                           </w:t>
      </w:r>
      <w:r w:rsidRPr="00F85DBB">
        <w:rPr>
          <w:rFonts w:ascii="Arial" w:hAnsi="Arial" w:cs="Arial"/>
          <w:u w:val="single"/>
        </w:rPr>
        <w:t xml:space="preserve">Platform </w:t>
      </w:r>
      <w:r>
        <w:rPr>
          <w:rFonts w:ascii="Arial" w:hAnsi="Arial" w:cs="Arial"/>
          <w:u w:val="single"/>
        </w:rPr>
        <w:t xml:space="preserve"> GDS Bedrijven in de Farmacie  </w:t>
      </w:r>
    </w:p>
    <w:p w:rsidR="000B3338" w:rsidRPr="00F85DBB" w:rsidRDefault="000B3338" w:rsidP="00BA5CFA">
      <w:pPr>
        <w:rPr>
          <w:rFonts w:ascii="Arial" w:hAnsi="Arial" w:cs="Arial"/>
          <w:u w:val="single"/>
        </w:rPr>
      </w:pPr>
    </w:p>
    <w:p w:rsidR="000B3338" w:rsidRDefault="00BA5CFA" w:rsidP="00BA5C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elraster"/>
        <w:tblW w:w="0" w:type="auto"/>
        <w:tblLook w:val="04A0"/>
      </w:tblPr>
      <w:tblGrid>
        <w:gridCol w:w="1384"/>
        <w:gridCol w:w="3330"/>
        <w:gridCol w:w="1348"/>
        <w:gridCol w:w="3366"/>
        <w:gridCol w:w="1453"/>
        <w:gridCol w:w="3261"/>
      </w:tblGrid>
      <w:tr w:rsidR="000B3338" w:rsidTr="000B3338">
        <w:tc>
          <w:tcPr>
            <w:tcW w:w="1384" w:type="dxa"/>
            <w:shd w:val="clear" w:color="auto" w:fill="92D050"/>
          </w:tcPr>
          <w:p w:rsidR="000B3338" w:rsidRDefault="000B3338" w:rsidP="00BA5CFA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0B3338" w:rsidRDefault="000B3338" w:rsidP="00BA5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 Leverbaar</w:t>
            </w:r>
          </w:p>
        </w:tc>
        <w:tc>
          <w:tcPr>
            <w:tcW w:w="1348" w:type="dxa"/>
            <w:shd w:val="clear" w:color="auto" w:fill="FF0000"/>
          </w:tcPr>
          <w:p w:rsidR="000B3338" w:rsidRDefault="000B3338" w:rsidP="00BA5CFA">
            <w:pPr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:rsidR="000B3338" w:rsidRDefault="000B3338" w:rsidP="00BA5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 Niet - leverbaar</w:t>
            </w:r>
          </w:p>
        </w:tc>
        <w:tc>
          <w:tcPr>
            <w:tcW w:w="1453" w:type="dxa"/>
            <w:shd w:val="clear" w:color="auto" w:fill="FFFF00"/>
          </w:tcPr>
          <w:p w:rsidR="000B3338" w:rsidRDefault="000B3338" w:rsidP="00BA5CFA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0B3338" w:rsidRDefault="00145434" w:rsidP="00145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 Percentages</w:t>
            </w:r>
          </w:p>
        </w:tc>
      </w:tr>
    </w:tbl>
    <w:p w:rsidR="000B3338" w:rsidRDefault="000B3338" w:rsidP="00BA5CFA">
      <w:pPr>
        <w:rPr>
          <w:rFonts w:ascii="Arial" w:hAnsi="Arial" w:cs="Arial"/>
        </w:rPr>
      </w:pPr>
    </w:p>
    <w:p w:rsidR="00AF5372" w:rsidRDefault="000B3338" w:rsidP="00BA5CF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5CFA" w:rsidRDefault="000B3338" w:rsidP="00BA5CF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elraster"/>
        <w:tblW w:w="0" w:type="auto"/>
        <w:tblLook w:val="04A0"/>
      </w:tblPr>
      <w:tblGrid>
        <w:gridCol w:w="1384"/>
        <w:gridCol w:w="425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95AD8" w:rsidTr="00E72EED">
        <w:tc>
          <w:tcPr>
            <w:tcW w:w="1384" w:type="dxa"/>
            <w:shd w:val="clear" w:color="auto" w:fill="D9D9D9" w:themeFill="background1" w:themeFillShade="D9"/>
          </w:tcPr>
          <w:p w:rsidR="00BA5CFA" w:rsidRDefault="00BA5CFA" w:rsidP="00E72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 nummer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BA5CFA" w:rsidRDefault="00BA5CFA" w:rsidP="00E72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5CFA" w:rsidRDefault="00BA5CFA" w:rsidP="00E72EE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28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A5CFA" w:rsidRDefault="00BA5CFA" w:rsidP="00E72EE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29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A5CFA" w:rsidRDefault="00BA5CFA" w:rsidP="00E72EE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A5CFA" w:rsidRDefault="00BA5CFA" w:rsidP="00E72EE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31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A5CFA" w:rsidRDefault="00BA5CFA" w:rsidP="00E72EE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32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A5CFA" w:rsidRDefault="00AF1AF2" w:rsidP="00E72EE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34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A5CFA" w:rsidRDefault="00CF46CE" w:rsidP="00E72EE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39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A5CFA" w:rsidRDefault="00CF46CE" w:rsidP="00E72EE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40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A5CFA" w:rsidRDefault="00CF46CE" w:rsidP="00E72EE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41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A5CFA" w:rsidRDefault="00CF46CE" w:rsidP="00E72EE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42</w:t>
            </w:r>
          </w:p>
        </w:tc>
      </w:tr>
      <w:tr w:rsidR="00BA5CFA" w:rsidTr="00E72EED">
        <w:tc>
          <w:tcPr>
            <w:tcW w:w="14142" w:type="dxa"/>
            <w:gridSpan w:val="12"/>
            <w:shd w:val="clear" w:color="auto" w:fill="D9D9D9" w:themeFill="background1" w:themeFillShade="D9"/>
          </w:tcPr>
          <w:p w:rsidR="00BA5CFA" w:rsidRPr="006F63C7" w:rsidRDefault="00BA5CFA" w:rsidP="00E72EED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6F63C7">
              <w:rPr>
                <w:rFonts w:ascii="Arial" w:hAnsi="Arial" w:cs="Arial"/>
                <w:i/>
                <w:sz w:val="24"/>
                <w:szCs w:val="24"/>
              </w:rPr>
              <w:t>Accord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74 preferente geneesmiddelen</w:t>
            </w:r>
          </w:p>
        </w:tc>
      </w:tr>
      <w:tr w:rsidR="00D95AD8" w:rsidRPr="00C3635E" w:rsidTr="001518B8">
        <w:tc>
          <w:tcPr>
            <w:tcW w:w="1384" w:type="dxa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</w:rPr>
            </w:pPr>
            <w:r w:rsidRPr="00C3635E">
              <w:rPr>
                <w:rFonts w:ascii="Arial" w:hAnsi="Arial" w:cs="Arial"/>
                <w:sz w:val="18"/>
                <w:szCs w:val="18"/>
              </w:rPr>
              <w:t>15724840</w:t>
            </w:r>
          </w:p>
        </w:tc>
        <w:tc>
          <w:tcPr>
            <w:tcW w:w="4253" w:type="dxa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Chloorthalidon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Accord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Tablet 25mg</w:t>
            </w:r>
          </w:p>
        </w:tc>
        <w:tc>
          <w:tcPr>
            <w:tcW w:w="850" w:type="dxa"/>
            <w:shd w:val="clear" w:color="auto" w:fill="FF0000"/>
          </w:tcPr>
          <w:p w:rsidR="00BA5CFA" w:rsidRPr="0001472C" w:rsidRDefault="00BA5CFA" w:rsidP="00E72EE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0000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0000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0000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0000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0000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D8" w:rsidRPr="00AF5372" w:rsidTr="001518B8">
        <w:tc>
          <w:tcPr>
            <w:tcW w:w="1384" w:type="dxa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</w:rPr>
            </w:pPr>
            <w:r w:rsidRPr="00C3635E">
              <w:rPr>
                <w:rFonts w:ascii="Arial" w:hAnsi="Arial" w:cs="Arial"/>
                <w:sz w:val="18"/>
                <w:szCs w:val="18"/>
              </w:rPr>
              <w:t>15598535</w:t>
            </w:r>
          </w:p>
        </w:tc>
        <w:tc>
          <w:tcPr>
            <w:tcW w:w="4253" w:type="dxa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C3635E">
              <w:rPr>
                <w:rFonts w:ascii="Arial" w:hAnsi="Arial" w:cs="Arial"/>
                <w:sz w:val="18"/>
                <w:szCs w:val="18"/>
                <w:lang w:val="en-US"/>
              </w:rPr>
              <w:t>Cimetidine</w:t>
            </w:r>
            <w:proofErr w:type="spellEnd"/>
            <w:r w:rsidRPr="00C3635E">
              <w:rPr>
                <w:rFonts w:ascii="Arial" w:hAnsi="Arial" w:cs="Arial"/>
                <w:sz w:val="18"/>
                <w:szCs w:val="18"/>
                <w:lang w:val="en-US"/>
              </w:rPr>
              <w:t xml:space="preserve"> Accord Tablet FO 200mg</w:t>
            </w:r>
          </w:p>
        </w:tc>
        <w:tc>
          <w:tcPr>
            <w:tcW w:w="850" w:type="dxa"/>
            <w:shd w:val="clear" w:color="auto" w:fill="FF0000"/>
          </w:tcPr>
          <w:p w:rsidR="00BA5CFA" w:rsidRPr="0001472C" w:rsidRDefault="00BA5CFA" w:rsidP="00E72EED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1518B8">
        <w:tc>
          <w:tcPr>
            <w:tcW w:w="1384" w:type="dxa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15598543</w:t>
            </w:r>
          </w:p>
        </w:tc>
        <w:tc>
          <w:tcPr>
            <w:tcW w:w="4253" w:type="dxa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Cimetidine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Accord Tablet FO 4</w:t>
            </w:r>
            <w:r w:rsidRPr="00C3635E">
              <w:rPr>
                <w:rFonts w:ascii="Arial" w:hAnsi="Arial" w:cs="Arial"/>
                <w:sz w:val="18"/>
                <w:szCs w:val="18"/>
                <w:lang w:val="en-US"/>
              </w:rPr>
              <w:t>00mg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BA5CFA" w:rsidRPr="0001472C" w:rsidRDefault="00BA5CFA" w:rsidP="00E72EED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BA5CFA" w:rsidRPr="00C3635E" w:rsidRDefault="00BA5CFA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F46CE" w:rsidTr="001518B8">
        <w:tc>
          <w:tcPr>
            <w:tcW w:w="1384" w:type="dxa"/>
          </w:tcPr>
          <w:p w:rsidR="001518B8" w:rsidRPr="00C3635E" w:rsidRDefault="001518B8" w:rsidP="001518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15625311</w:t>
            </w:r>
          </w:p>
        </w:tc>
        <w:tc>
          <w:tcPr>
            <w:tcW w:w="4253" w:type="dxa"/>
          </w:tcPr>
          <w:p w:rsidR="001518B8" w:rsidRPr="00C3635E" w:rsidRDefault="001518B8" w:rsidP="001518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Isosorbidemononitraat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Accord Table 20mg</w:t>
            </w:r>
          </w:p>
        </w:tc>
        <w:tc>
          <w:tcPr>
            <w:tcW w:w="850" w:type="dxa"/>
            <w:shd w:val="clear" w:color="auto" w:fill="92D050"/>
          </w:tcPr>
          <w:p w:rsidR="001518B8" w:rsidRPr="0001472C" w:rsidRDefault="001518B8" w:rsidP="00E72EED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1518B8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15625338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Isosorbidemononitraat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Accord Table 40mg</w:t>
            </w:r>
          </w:p>
        </w:tc>
        <w:tc>
          <w:tcPr>
            <w:tcW w:w="850" w:type="dxa"/>
            <w:shd w:val="clear" w:color="auto" w:fill="FF0000"/>
          </w:tcPr>
          <w:p w:rsidR="001518B8" w:rsidRPr="0001472C" w:rsidRDefault="001518B8" w:rsidP="00E72EED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1518B8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15742091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Levetiracetam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Accord Table FO 500mg</w:t>
            </w:r>
          </w:p>
        </w:tc>
        <w:tc>
          <w:tcPr>
            <w:tcW w:w="850" w:type="dxa"/>
            <w:shd w:val="clear" w:color="auto" w:fill="FF0000"/>
          </w:tcPr>
          <w:p w:rsidR="001518B8" w:rsidRPr="0001472C" w:rsidRDefault="001518B8" w:rsidP="00E72EED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40EE2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1518B8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16008472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Levodopa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Carbidopa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Accord 250 Ret Tablet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01472C" w:rsidRDefault="001518B8" w:rsidP="00E72EED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40EE2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EC11E6" w:rsidTr="001518B8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15446891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Lisinopril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Accord Tablet 5 mg</w:t>
            </w:r>
          </w:p>
        </w:tc>
        <w:tc>
          <w:tcPr>
            <w:tcW w:w="850" w:type="dxa"/>
            <w:shd w:val="clear" w:color="auto" w:fill="92D050"/>
          </w:tcPr>
          <w:p w:rsidR="001518B8" w:rsidRPr="0001472C" w:rsidRDefault="001518B8" w:rsidP="00E72EED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40EE2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EC11E6" w:rsidTr="001518B8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15446905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Lisinopril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Accord Tablet 10 mg</w:t>
            </w:r>
          </w:p>
        </w:tc>
        <w:tc>
          <w:tcPr>
            <w:tcW w:w="850" w:type="dxa"/>
            <w:shd w:val="clear" w:color="auto" w:fill="92D050"/>
          </w:tcPr>
          <w:p w:rsidR="001518B8" w:rsidRPr="0001472C" w:rsidRDefault="001518B8" w:rsidP="00E72EED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40EE2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1518B8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15446913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Lisinopril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Accord Tablet 20 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01472C" w:rsidRDefault="001518B8" w:rsidP="00E72EED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1518B8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15485102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Metoprololtartraat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Accord Tab 100 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01472C" w:rsidRDefault="001518B8" w:rsidP="00E72EED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1518B8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15827739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Olanzapine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Accord Tablet FO 2,5mg</w:t>
            </w:r>
          </w:p>
        </w:tc>
        <w:tc>
          <w:tcPr>
            <w:tcW w:w="850" w:type="dxa"/>
            <w:shd w:val="clear" w:color="auto" w:fill="92D050"/>
          </w:tcPr>
          <w:p w:rsidR="001518B8" w:rsidRPr="0001472C" w:rsidRDefault="001518B8" w:rsidP="00E72EED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1518B8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15827755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Olanzapine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Accord Tablet FO 5mg</w:t>
            </w:r>
          </w:p>
        </w:tc>
        <w:tc>
          <w:tcPr>
            <w:tcW w:w="850" w:type="dxa"/>
            <w:shd w:val="clear" w:color="auto" w:fill="FF0000"/>
          </w:tcPr>
          <w:p w:rsidR="001518B8" w:rsidRPr="0001472C" w:rsidRDefault="001518B8" w:rsidP="00E72EED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1518B8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15827763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Olanzapine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Accord Tablet FO 10mg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01472C" w:rsidRDefault="001518B8" w:rsidP="00E72EED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1518B8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15827801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Olanzapine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Accord Tablet FO 20mg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1518B8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15731685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Pramipexol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Accord Tablet  0,5mg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1518B8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15774171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Quetiapine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Accord Tablet FO 25 mg</w:t>
            </w: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1518B8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15419673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Risperidon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Accord Tablet FO 2mg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40EE2" w:rsidRDefault="001518B8" w:rsidP="00E72EED">
            <w:pPr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4073B3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15419746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Risperidon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Accord Tablet FO 4mg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40EE2" w:rsidRDefault="001518B8" w:rsidP="00E72EED">
            <w:pPr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4073B3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15419754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Risperidon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Accord Tablet FO 6mg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1AF2" w:rsidTr="004073B3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15419576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Simvastatine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Tablet FO 80 mg</w:t>
            </w: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4073B3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15446964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Spironolacton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Accord Tablet FO 100mg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4073B3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15588181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Topiramaat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Accoord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Tablet FO 50 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D95AD8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15867234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Triamtereen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Hydrochlorrthiazide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Accord 50/25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D95AD8">
        <w:tc>
          <w:tcPr>
            <w:tcW w:w="5637" w:type="dxa"/>
            <w:gridSpan w:val="2"/>
          </w:tcPr>
          <w:p w:rsidR="001518B8" w:rsidRPr="00476F5A" w:rsidRDefault="001518B8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Percentage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niet</w:t>
            </w:r>
            <w:proofErr w:type="spellEnd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leverbaar</w:t>
            </w:r>
            <w:proofErr w:type="spellEnd"/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24%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14%</w:t>
            </w:r>
          </w:p>
        </w:tc>
        <w:tc>
          <w:tcPr>
            <w:tcW w:w="851" w:type="dxa"/>
            <w:shd w:val="clear" w:color="auto" w:fill="FFFFFF" w:themeFill="background1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14142" w:type="dxa"/>
            <w:gridSpan w:val="12"/>
            <w:shd w:val="clear" w:color="auto" w:fill="D9D9D9" w:themeFill="background1" w:themeFillShade="D9"/>
          </w:tcPr>
          <w:p w:rsidR="001518B8" w:rsidRPr="006F63C7" w:rsidRDefault="001518B8" w:rsidP="00E72EED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6F63C7"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Actavis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4"/>
                <w:szCs w:val="24"/>
              </w:rPr>
              <w:t>98 preferente geneesmiddelen</w:t>
            </w:r>
          </w:p>
        </w:tc>
      </w:tr>
      <w:tr w:rsidR="00D95AD8" w:rsidRPr="00AF5372" w:rsidTr="004073B3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16117921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Amoxi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Clavu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Aurobindo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Tablet 500/125mg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F46CE" w:rsidTr="004073B3">
        <w:tc>
          <w:tcPr>
            <w:tcW w:w="1384" w:type="dxa"/>
          </w:tcPr>
          <w:p w:rsidR="004073B3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14277379</w:t>
            </w:r>
          </w:p>
        </w:tc>
        <w:tc>
          <w:tcPr>
            <w:tcW w:w="4253" w:type="dxa"/>
          </w:tcPr>
          <w:p w:rsidR="004073B3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Baclofen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Actavis Tab 10 mg</w:t>
            </w:r>
          </w:p>
        </w:tc>
        <w:tc>
          <w:tcPr>
            <w:tcW w:w="850" w:type="dxa"/>
            <w:shd w:val="clear" w:color="auto" w:fill="92D050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4073B3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14703912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Citalopram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Actavis Tablet FO 20mg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F46CE" w:rsidTr="004073B3">
        <w:tc>
          <w:tcPr>
            <w:tcW w:w="1384" w:type="dxa"/>
          </w:tcPr>
          <w:p w:rsidR="004073B3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14677849</w:t>
            </w:r>
          </w:p>
        </w:tc>
        <w:tc>
          <w:tcPr>
            <w:tcW w:w="4253" w:type="dxa"/>
          </w:tcPr>
          <w:p w:rsidR="004073B3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Clozapine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Actavis Tab 25 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40EE2" w:rsidTr="004073B3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14677849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Clozapine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Actavis Tab 100mg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0D760F" w:rsidTr="004073B3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13295233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Cotrimoxazol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Actavis Tablet 480 mg</w:t>
            </w: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4073B3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14655314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Desmopressine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Actavis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Neusspray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10mcg/DO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0D760F" w:rsidTr="004073B3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15697916</w:t>
            </w:r>
          </w:p>
        </w:tc>
        <w:tc>
          <w:tcPr>
            <w:tcW w:w="4253" w:type="dxa"/>
          </w:tcPr>
          <w:p w:rsidR="001518B8" w:rsidRPr="00627DEE" w:rsidRDefault="001518B8" w:rsidP="00E72EE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7DEE">
              <w:rPr>
                <w:rFonts w:ascii="Arial" w:hAnsi="Arial" w:cs="Arial"/>
                <w:sz w:val="18"/>
                <w:szCs w:val="18"/>
              </w:rPr>
              <w:t>Dorzolamide</w:t>
            </w:r>
            <w:proofErr w:type="spellEnd"/>
            <w:r w:rsidRPr="00627DEE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627DEE">
              <w:rPr>
                <w:rFonts w:ascii="Arial" w:hAnsi="Arial" w:cs="Arial"/>
                <w:sz w:val="18"/>
                <w:szCs w:val="18"/>
              </w:rPr>
              <w:t>Timolol</w:t>
            </w:r>
            <w:proofErr w:type="spellEnd"/>
            <w:r w:rsidRPr="00627DEE">
              <w:rPr>
                <w:rFonts w:ascii="Arial" w:hAnsi="Arial" w:cs="Arial"/>
                <w:sz w:val="18"/>
                <w:szCs w:val="18"/>
              </w:rPr>
              <w:t xml:space="preserve"> Act Oogdr.20/5 /ml</w:t>
            </w:r>
            <w:r>
              <w:rPr>
                <w:rFonts w:ascii="Arial" w:hAnsi="Arial" w:cs="Arial"/>
                <w:sz w:val="18"/>
                <w:szCs w:val="18"/>
              </w:rPr>
              <w:t xml:space="preserve"> – 5 ml</w:t>
            </w:r>
          </w:p>
        </w:tc>
        <w:tc>
          <w:tcPr>
            <w:tcW w:w="850" w:type="dxa"/>
            <w:shd w:val="clear" w:color="auto" w:fill="92D050"/>
          </w:tcPr>
          <w:p w:rsidR="001518B8" w:rsidRPr="00627DEE" w:rsidRDefault="001518B8" w:rsidP="00E72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627DEE" w:rsidRDefault="001518B8" w:rsidP="00E72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627DEE" w:rsidRDefault="001518B8" w:rsidP="00E72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627DEE" w:rsidRDefault="001518B8" w:rsidP="00E72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627DEE" w:rsidRDefault="001518B8" w:rsidP="00E72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627DEE" w:rsidRDefault="001518B8" w:rsidP="00E72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627DEE" w:rsidRDefault="001518B8" w:rsidP="00E72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518B8" w:rsidRPr="00627DEE" w:rsidRDefault="001518B8" w:rsidP="00E72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518B8" w:rsidRPr="00627DEE" w:rsidRDefault="001518B8" w:rsidP="00E72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518B8" w:rsidRPr="00627DEE" w:rsidRDefault="001518B8" w:rsidP="00E72E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D8" w:rsidRPr="00AF5372" w:rsidTr="004073B3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16020944</w:t>
            </w:r>
          </w:p>
        </w:tc>
        <w:tc>
          <w:tcPr>
            <w:tcW w:w="4253" w:type="dxa"/>
          </w:tcPr>
          <w:p w:rsidR="001518B8" w:rsidRPr="000D2A95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D2A95">
              <w:rPr>
                <w:rFonts w:ascii="Arial" w:hAnsi="Arial" w:cs="Arial"/>
                <w:sz w:val="18"/>
                <w:szCs w:val="18"/>
                <w:lang w:val="en-US"/>
              </w:rPr>
              <w:t>Escitalopram</w:t>
            </w:r>
            <w:proofErr w:type="spellEnd"/>
            <w:r w:rsidRPr="000D2A95">
              <w:rPr>
                <w:rFonts w:ascii="Arial" w:hAnsi="Arial" w:cs="Arial"/>
                <w:sz w:val="18"/>
                <w:szCs w:val="18"/>
                <w:lang w:val="en-US"/>
              </w:rPr>
              <w:t xml:space="preserve"> Actavis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0D2A95">
              <w:rPr>
                <w:rFonts w:ascii="Arial" w:hAnsi="Arial" w:cs="Arial"/>
                <w:sz w:val="18"/>
                <w:szCs w:val="18"/>
                <w:lang w:val="en-US"/>
              </w:rPr>
              <w:t>ab FO 10 m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g</w:t>
            </w:r>
          </w:p>
        </w:tc>
        <w:tc>
          <w:tcPr>
            <w:tcW w:w="850" w:type="dxa"/>
            <w:shd w:val="clear" w:color="auto" w:fill="92D050"/>
          </w:tcPr>
          <w:p w:rsidR="001518B8" w:rsidRPr="000D2A95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0D2A95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0D2A95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0D2A95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0D2A95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0D2A95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0D2A95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0D2A95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0D2A95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0D2A95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4073B3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15111717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Flucloxacilline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Actavis Caps 250mg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4073B3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15084647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Gabapentine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Actavis Tab FO 800 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736F42" w:rsidRDefault="001518B8" w:rsidP="00E72EED">
            <w:pPr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4073B3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15731804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Galantamine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Actavis Ret Caps MVA 16 mg</w:t>
            </w: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736F42" w:rsidRDefault="001518B8" w:rsidP="00E72EED">
            <w:pPr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4073B3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14680653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Gemfibrozil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Actavis Tablet 900mg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230911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15864049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Ibuprofen Actavis Tab FO 600mg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230911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15557952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Lercanidipine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Actavis Tab FO 20 mg</w:t>
            </w: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F46CE" w:rsidTr="00230911">
        <w:tc>
          <w:tcPr>
            <w:tcW w:w="1384" w:type="dxa"/>
          </w:tcPr>
          <w:p w:rsidR="004073B3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146</w:t>
            </w:r>
            <w:r w:rsidR="00230911">
              <w:rPr>
                <w:rFonts w:ascii="Arial" w:hAnsi="Arial" w:cs="Arial"/>
                <w:sz w:val="18"/>
                <w:szCs w:val="18"/>
                <w:lang w:val="en-US"/>
              </w:rPr>
              <w:t>09231</w:t>
            </w:r>
          </w:p>
        </w:tc>
        <w:tc>
          <w:tcPr>
            <w:tcW w:w="4253" w:type="dxa"/>
          </w:tcPr>
          <w:p w:rsidR="004073B3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Metoprololtartraat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Actavis Tab 50 mg</w:t>
            </w:r>
          </w:p>
        </w:tc>
        <w:tc>
          <w:tcPr>
            <w:tcW w:w="850" w:type="dxa"/>
            <w:shd w:val="clear" w:color="auto" w:fill="92D050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4073B3" w:rsidRPr="00C3635E" w:rsidRDefault="004073B3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230911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16117808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Ondansetron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Aurobindo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Tablet FO 4mg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230911">
        <w:tc>
          <w:tcPr>
            <w:tcW w:w="1384" w:type="dxa"/>
          </w:tcPr>
          <w:p w:rsidR="00230911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15902188</w:t>
            </w:r>
          </w:p>
        </w:tc>
        <w:tc>
          <w:tcPr>
            <w:tcW w:w="4253" w:type="dxa"/>
          </w:tcPr>
          <w:p w:rsidR="00230911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Oxycodon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HCl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Actavis Caps 10 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230911" w:rsidRPr="00C3635E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230911" w:rsidRPr="00C3635E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230911" w:rsidRPr="00C3635E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230911" w:rsidRPr="00C3635E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230911" w:rsidRPr="00C3635E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230911" w:rsidRPr="00C3635E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230911" w:rsidRPr="00C3635E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230911" w:rsidRPr="00C3635E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230911" w:rsidRPr="00C3635E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230911" w:rsidRPr="00C3635E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230911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15831787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Ropinirol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Actavis Ret Tablet MVA 2mg</w:t>
            </w: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230911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15831825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Ropinirol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Actavis Ret Tablet MVA 8mg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230911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15669556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Sertraline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Actavis Tablet FO 100mg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230911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15823962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Valsartan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Actavis Tablet FO 320 mg</w:t>
            </w: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230911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15827305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Valsartan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/HCT Actavis Tablet FO 320/12,5mg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D95AD8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15827313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Valsartan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/HCT Actavis Tablet FO 320/25mg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D95AD8">
        <w:tc>
          <w:tcPr>
            <w:tcW w:w="5637" w:type="dxa"/>
            <w:gridSpan w:val="2"/>
          </w:tcPr>
          <w:p w:rsidR="001518B8" w:rsidRPr="00476F5A" w:rsidRDefault="001518B8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Percentage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niet</w:t>
            </w:r>
            <w:proofErr w:type="spellEnd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leverbaar</w:t>
            </w:r>
            <w:proofErr w:type="spellEnd"/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14%</w:t>
            </w:r>
          </w:p>
        </w:tc>
        <w:tc>
          <w:tcPr>
            <w:tcW w:w="851" w:type="dxa"/>
            <w:shd w:val="clear" w:color="auto" w:fill="FFFFFF" w:themeFill="background1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14142" w:type="dxa"/>
            <w:gridSpan w:val="12"/>
            <w:shd w:val="clear" w:color="auto" w:fill="D9D9D9" w:themeFill="background1" w:themeFillShade="D9"/>
          </w:tcPr>
          <w:p w:rsidR="001518B8" w:rsidRPr="006F63C7" w:rsidRDefault="001518B8" w:rsidP="00E72EED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6F63C7">
              <w:rPr>
                <w:rFonts w:ascii="Arial" w:hAnsi="Arial" w:cs="Arial"/>
                <w:i/>
                <w:sz w:val="24"/>
                <w:szCs w:val="24"/>
                <w:lang w:val="en-US"/>
              </w:rPr>
              <w:t>Apotex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4"/>
                <w:szCs w:val="24"/>
              </w:rPr>
              <w:t>12 preferente geneesmiddelen</w:t>
            </w:r>
          </w:p>
        </w:tc>
      </w:tr>
      <w:tr w:rsidR="00D95AD8" w:rsidRPr="00C3635E" w:rsidTr="00230911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14867192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Carbamazepine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Apotex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Tablet 100mg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230911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15495825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Nitrofurantoine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MC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Apotex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Caps 50mg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145434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15522431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Nitrofurantoine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MC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Apotex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Caps 100mg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145434">
        <w:tc>
          <w:tcPr>
            <w:tcW w:w="5637" w:type="dxa"/>
            <w:gridSpan w:val="2"/>
          </w:tcPr>
          <w:p w:rsidR="001518B8" w:rsidRPr="00476F5A" w:rsidRDefault="001518B8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Percentage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niet</w:t>
            </w:r>
            <w:proofErr w:type="spellEnd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leverbaar</w:t>
            </w:r>
            <w:proofErr w:type="spellEnd"/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0%</w:t>
            </w:r>
          </w:p>
        </w:tc>
        <w:tc>
          <w:tcPr>
            <w:tcW w:w="851" w:type="dxa"/>
            <w:shd w:val="clear" w:color="auto" w:fill="FFFFFF" w:themeFill="background1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14142" w:type="dxa"/>
            <w:gridSpan w:val="12"/>
            <w:shd w:val="clear" w:color="auto" w:fill="D9D9D9" w:themeFill="background1" w:themeFillShade="D9"/>
          </w:tcPr>
          <w:p w:rsidR="001518B8" w:rsidRPr="006F63C7" w:rsidRDefault="001518B8" w:rsidP="00E72EED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6F63C7">
              <w:rPr>
                <w:rFonts w:ascii="Arial" w:hAnsi="Arial" w:cs="Arial"/>
                <w:i/>
                <w:sz w:val="24"/>
                <w:szCs w:val="24"/>
                <w:lang w:val="en-US"/>
              </w:rPr>
              <w:t>Centrafarm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4"/>
                <w:szCs w:val="24"/>
              </w:rPr>
              <w:t>22 preferente geneesmiddelen</w:t>
            </w:r>
          </w:p>
        </w:tc>
      </w:tr>
      <w:tr w:rsidR="00D95AD8" w:rsidRPr="00C3635E" w:rsidTr="00E72EED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 w:val="restart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Geen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opgave</w:t>
            </w:r>
            <w:proofErr w:type="spellEnd"/>
          </w:p>
        </w:tc>
        <w:tc>
          <w:tcPr>
            <w:tcW w:w="851" w:type="dxa"/>
            <w:vMerge w:val="restart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Geen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opgave</w:t>
            </w:r>
            <w:proofErr w:type="spellEnd"/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Geen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opgave</w:t>
            </w:r>
            <w:proofErr w:type="spellEnd"/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230911">
        <w:tc>
          <w:tcPr>
            <w:tcW w:w="5637" w:type="dxa"/>
            <w:gridSpan w:val="2"/>
          </w:tcPr>
          <w:p w:rsidR="001518B8" w:rsidRPr="00476F5A" w:rsidRDefault="001518B8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2A3CED">
        <w:tc>
          <w:tcPr>
            <w:tcW w:w="1384" w:type="dxa"/>
          </w:tcPr>
          <w:p w:rsidR="00230911" w:rsidRPr="00230911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0911">
              <w:rPr>
                <w:rFonts w:ascii="Arial" w:hAnsi="Arial" w:cs="Arial"/>
                <w:sz w:val="18"/>
                <w:szCs w:val="18"/>
                <w:lang w:val="en-US"/>
              </w:rPr>
              <w:t>15050602</w:t>
            </w:r>
          </w:p>
        </w:tc>
        <w:tc>
          <w:tcPr>
            <w:tcW w:w="4253" w:type="dxa"/>
          </w:tcPr>
          <w:p w:rsidR="00230911" w:rsidRPr="00230911" w:rsidRDefault="00547A1D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Qu</w:t>
            </w:r>
            <w:r w:rsidR="00230911">
              <w:rPr>
                <w:rFonts w:ascii="Arial" w:hAnsi="Arial" w:cs="Arial"/>
                <w:sz w:val="18"/>
                <w:szCs w:val="18"/>
                <w:lang w:val="en-US"/>
              </w:rPr>
              <w:t>inapril</w:t>
            </w:r>
            <w:proofErr w:type="spellEnd"/>
            <w:r w:rsidR="00230911">
              <w:rPr>
                <w:rFonts w:ascii="Arial" w:hAnsi="Arial" w:cs="Arial"/>
                <w:sz w:val="18"/>
                <w:szCs w:val="18"/>
                <w:lang w:val="en-US"/>
              </w:rPr>
              <w:t>/HCT CF Tab 20/12,5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230911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230911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230911" w:rsidRPr="00C3635E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230911" w:rsidRPr="00C3635E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230911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230911" w:rsidRPr="00C3635E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230911" w:rsidRPr="00C3635E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230911" w:rsidRPr="00C3635E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230911" w:rsidRPr="00C3635E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230911" w:rsidRPr="00C3635E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30911" w:rsidRPr="00C3635E" w:rsidTr="002A3CED">
        <w:tc>
          <w:tcPr>
            <w:tcW w:w="5637" w:type="dxa"/>
            <w:gridSpan w:val="2"/>
          </w:tcPr>
          <w:p w:rsidR="00230911" w:rsidRPr="00476F5A" w:rsidRDefault="00230911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Percentage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niet</w:t>
            </w:r>
            <w:proofErr w:type="spellEnd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leverbaar</w:t>
            </w:r>
            <w:proofErr w:type="spellEnd"/>
          </w:p>
        </w:tc>
        <w:tc>
          <w:tcPr>
            <w:tcW w:w="850" w:type="dxa"/>
            <w:shd w:val="clear" w:color="auto" w:fill="FFFF00"/>
          </w:tcPr>
          <w:p w:rsidR="00230911" w:rsidRDefault="002A3CED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0%</w:t>
            </w:r>
          </w:p>
        </w:tc>
        <w:tc>
          <w:tcPr>
            <w:tcW w:w="851" w:type="dxa"/>
            <w:shd w:val="clear" w:color="auto" w:fill="FFFF00"/>
          </w:tcPr>
          <w:p w:rsidR="00230911" w:rsidRDefault="002A3CED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0%</w:t>
            </w:r>
          </w:p>
        </w:tc>
        <w:tc>
          <w:tcPr>
            <w:tcW w:w="850" w:type="dxa"/>
            <w:shd w:val="clear" w:color="auto" w:fill="FFFF00"/>
          </w:tcPr>
          <w:p w:rsidR="00230911" w:rsidRPr="00C3635E" w:rsidRDefault="002A3CED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0%</w:t>
            </w:r>
          </w:p>
        </w:tc>
        <w:tc>
          <w:tcPr>
            <w:tcW w:w="851" w:type="dxa"/>
            <w:shd w:val="clear" w:color="auto" w:fill="FFFF00"/>
          </w:tcPr>
          <w:p w:rsidR="00230911" w:rsidRPr="00C3635E" w:rsidRDefault="002A3CED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0%</w:t>
            </w:r>
          </w:p>
        </w:tc>
        <w:tc>
          <w:tcPr>
            <w:tcW w:w="850" w:type="dxa"/>
            <w:shd w:val="clear" w:color="auto" w:fill="FFFF00"/>
          </w:tcPr>
          <w:p w:rsidR="00230911" w:rsidRDefault="002A3CED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0%</w:t>
            </w:r>
          </w:p>
        </w:tc>
        <w:tc>
          <w:tcPr>
            <w:tcW w:w="851" w:type="dxa"/>
            <w:shd w:val="clear" w:color="auto" w:fill="FFFF00"/>
          </w:tcPr>
          <w:p w:rsidR="00230911" w:rsidRPr="00C3635E" w:rsidRDefault="002A3CED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0%</w:t>
            </w:r>
          </w:p>
        </w:tc>
        <w:tc>
          <w:tcPr>
            <w:tcW w:w="850" w:type="dxa"/>
            <w:shd w:val="clear" w:color="auto" w:fill="FFFF00"/>
          </w:tcPr>
          <w:p w:rsidR="00230911" w:rsidRPr="00C3635E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5%</w:t>
            </w:r>
          </w:p>
        </w:tc>
        <w:tc>
          <w:tcPr>
            <w:tcW w:w="851" w:type="dxa"/>
          </w:tcPr>
          <w:p w:rsidR="00230911" w:rsidRPr="00C3635E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230911" w:rsidRPr="00C3635E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230911" w:rsidRPr="00C3635E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14142" w:type="dxa"/>
            <w:gridSpan w:val="12"/>
            <w:shd w:val="clear" w:color="auto" w:fill="D9D9D9" w:themeFill="background1" w:themeFillShade="D9"/>
          </w:tcPr>
          <w:p w:rsidR="001518B8" w:rsidRPr="006F63C7" w:rsidRDefault="001518B8" w:rsidP="00E72EED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6F63C7"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Cresco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Pharma                                                                                                                                               1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preferent geneesmiddel</w:t>
            </w:r>
          </w:p>
        </w:tc>
      </w:tr>
      <w:tr w:rsidR="00D95AD8" w:rsidRPr="00C3635E" w:rsidTr="00E72EED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5637" w:type="dxa"/>
            <w:gridSpan w:val="2"/>
          </w:tcPr>
          <w:p w:rsidR="001518B8" w:rsidRPr="00476F5A" w:rsidRDefault="001518B8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Percentage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niet</w:t>
            </w:r>
            <w:proofErr w:type="spellEnd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leverbaar</w:t>
            </w:r>
            <w:proofErr w:type="spellEnd"/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0F7B5B" w:rsidTr="00E72EED">
        <w:tc>
          <w:tcPr>
            <w:tcW w:w="14142" w:type="dxa"/>
            <w:gridSpan w:val="12"/>
            <w:shd w:val="clear" w:color="auto" w:fill="D9D9D9" w:themeFill="background1" w:themeFillShade="D9"/>
          </w:tcPr>
          <w:p w:rsidR="001518B8" w:rsidRPr="000F7B5B" w:rsidRDefault="001518B8" w:rsidP="00E72EE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F7B5B">
              <w:rPr>
                <w:rFonts w:ascii="Arial" w:hAnsi="Arial" w:cs="Arial"/>
                <w:i/>
                <w:sz w:val="24"/>
                <w:szCs w:val="24"/>
              </w:rPr>
              <w:t xml:space="preserve">Dr. </w:t>
            </w:r>
            <w:proofErr w:type="spellStart"/>
            <w:r w:rsidRPr="000F7B5B">
              <w:rPr>
                <w:rFonts w:ascii="Arial" w:hAnsi="Arial" w:cs="Arial"/>
                <w:i/>
                <w:sz w:val="24"/>
                <w:szCs w:val="24"/>
              </w:rPr>
              <w:t>Falk</w:t>
            </w:r>
            <w:proofErr w:type="spellEnd"/>
            <w:r w:rsidRPr="000F7B5B">
              <w:rPr>
                <w:rFonts w:ascii="Arial" w:hAnsi="Arial" w:cs="Arial"/>
                <w:i/>
                <w:sz w:val="24"/>
                <w:szCs w:val="24"/>
              </w:rPr>
              <w:t xml:space="preserve"> Pharma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2 preferente geneesmiddelen</w:t>
            </w:r>
          </w:p>
        </w:tc>
      </w:tr>
      <w:tr w:rsidR="00D95AD8" w:rsidRPr="00C3635E" w:rsidTr="00E72EED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5637" w:type="dxa"/>
            <w:gridSpan w:val="2"/>
          </w:tcPr>
          <w:p w:rsidR="001518B8" w:rsidRPr="00476F5A" w:rsidRDefault="001518B8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Percentage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niet</w:t>
            </w:r>
            <w:proofErr w:type="spellEnd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leverbaar</w:t>
            </w:r>
            <w:proofErr w:type="spellEnd"/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230911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14142" w:type="dxa"/>
            <w:gridSpan w:val="12"/>
            <w:shd w:val="clear" w:color="auto" w:fill="D9D9D9" w:themeFill="background1" w:themeFillShade="D9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D1852">
              <w:rPr>
                <w:rFonts w:ascii="Arial" w:hAnsi="Arial" w:cs="Arial"/>
                <w:i/>
                <w:sz w:val="24"/>
                <w:szCs w:val="24"/>
                <w:lang w:val="en-US"/>
              </w:rPr>
              <w:t>Ferring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3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preferente geneesmiddelen</w:t>
            </w:r>
          </w:p>
        </w:tc>
      </w:tr>
      <w:tr w:rsidR="00D95AD8" w:rsidRPr="00C3635E" w:rsidTr="00E72EED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5637" w:type="dxa"/>
            <w:gridSpan w:val="2"/>
          </w:tcPr>
          <w:p w:rsidR="001518B8" w:rsidRPr="00476F5A" w:rsidRDefault="001518B8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Percentage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niet</w:t>
            </w:r>
            <w:proofErr w:type="spellEnd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leverbaar</w:t>
            </w:r>
            <w:proofErr w:type="spellEnd"/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14142" w:type="dxa"/>
            <w:gridSpan w:val="12"/>
            <w:shd w:val="clear" w:color="auto" w:fill="D9D9D9" w:themeFill="background1" w:themeFillShade="D9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1852">
              <w:rPr>
                <w:rFonts w:ascii="Arial" w:hAnsi="Arial" w:cs="Arial"/>
                <w:i/>
                <w:sz w:val="24"/>
                <w:szCs w:val="24"/>
                <w:lang w:val="en-US"/>
              </w:rPr>
              <w:t>Focus Care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41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preferente geneesmiddelen</w:t>
            </w:r>
          </w:p>
        </w:tc>
      </w:tr>
      <w:tr w:rsidR="00D95AD8" w:rsidRPr="00C3635E" w:rsidTr="00D95AD8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15619613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Amlodipine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Jubilant tablet 10mg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D95AD8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15983765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Anastrozol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Focus Tablet FO 1mg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D95AD8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15808505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Fusidinezuur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Focus Crème 20mg/g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D95AD8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15732576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Kaliumlosartan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/HCT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Liconsa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Tablet FO 50/12,5mg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0D760F" w:rsidTr="00D95AD8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15905217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Oxcarbazine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Jubilant Tab FO300mg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D95AD8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15776034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Quetiapine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Jubilant Tablet FO 100mg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D95AD8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15776050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Quetiapine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Jubilant Tablet FO 300mg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2F16AE" w:rsidTr="00D95AD8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15731553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Risedronaat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Jubilant Tablet FO 5mg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2F16AE" w:rsidTr="00D95AD8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15619702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Venlafaxine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Focus MVA 75mg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2F16AE" w:rsidTr="00D95AD8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15619710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Venlafaxine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Focus MVA 150mg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D95AD8">
        <w:tc>
          <w:tcPr>
            <w:tcW w:w="5637" w:type="dxa"/>
            <w:gridSpan w:val="2"/>
          </w:tcPr>
          <w:p w:rsidR="001518B8" w:rsidRPr="00476F5A" w:rsidRDefault="001518B8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Percentage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niet</w:t>
            </w:r>
            <w:proofErr w:type="spellEnd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leverbaar</w:t>
            </w:r>
            <w:proofErr w:type="spellEnd"/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36454E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 w:rsidR="000B3338">
              <w:rPr>
                <w:rFonts w:ascii="Arial" w:hAnsi="Arial" w:cs="Arial"/>
                <w:sz w:val="18"/>
                <w:szCs w:val="18"/>
                <w:lang w:val="en-US"/>
              </w:rPr>
              <w:t>%</w:t>
            </w:r>
          </w:p>
        </w:tc>
        <w:tc>
          <w:tcPr>
            <w:tcW w:w="851" w:type="dxa"/>
            <w:shd w:val="clear" w:color="auto" w:fill="FFFFFF" w:themeFill="background1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14142" w:type="dxa"/>
            <w:gridSpan w:val="12"/>
            <w:shd w:val="clear" w:color="auto" w:fill="D9D9D9" w:themeFill="background1" w:themeFillShade="D9"/>
          </w:tcPr>
          <w:p w:rsidR="001518B8" w:rsidRPr="00BD1852" w:rsidRDefault="001518B8" w:rsidP="00E72EED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D1852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Focus </w:t>
            </w:r>
            <w:proofErr w:type="spellStart"/>
            <w:r w:rsidRPr="00BD1852">
              <w:rPr>
                <w:rFonts w:ascii="Arial" w:hAnsi="Arial" w:cs="Arial"/>
                <w:i/>
                <w:sz w:val="24"/>
                <w:szCs w:val="24"/>
                <w:lang w:val="en-US"/>
              </w:rPr>
              <w:t>Farma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4"/>
                <w:szCs w:val="24"/>
              </w:rPr>
              <w:t>26 preferente geneesmiddelen</w:t>
            </w:r>
          </w:p>
        </w:tc>
      </w:tr>
      <w:tr w:rsidR="00D95AD8" w:rsidRPr="00C3635E" w:rsidTr="00D95AD8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2A3CED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15517659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Valaciclovir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Ranbaxy Tab 500mg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2A3CED">
        <w:tc>
          <w:tcPr>
            <w:tcW w:w="5637" w:type="dxa"/>
            <w:gridSpan w:val="2"/>
          </w:tcPr>
          <w:p w:rsidR="001518B8" w:rsidRPr="00476F5A" w:rsidRDefault="001518B8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Percentage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niet</w:t>
            </w:r>
            <w:proofErr w:type="spellEnd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leverbaar</w:t>
            </w:r>
            <w:proofErr w:type="spellEnd"/>
          </w:p>
        </w:tc>
        <w:tc>
          <w:tcPr>
            <w:tcW w:w="850" w:type="dxa"/>
            <w:shd w:val="clear" w:color="auto" w:fill="FFFF00"/>
          </w:tcPr>
          <w:p w:rsidR="001518B8" w:rsidRPr="00C3635E" w:rsidRDefault="002A3CED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2A3CED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2A3CED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2A3CED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0%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14142" w:type="dxa"/>
            <w:gridSpan w:val="12"/>
            <w:shd w:val="clear" w:color="auto" w:fill="D9D9D9" w:themeFill="background1" w:themeFillShade="D9"/>
          </w:tcPr>
          <w:p w:rsidR="001518B8" w:rsidRPr="000F7B5B" w:rsidRDefault="001518B8" w:rsidP="00E72EED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0F7B5B">
              <w:rPr>
                <w:rFonts w:ascii="Arial" w:hAnsi="Arial" w:cs="Arial"/>
                <w:i/>
                <w:sz w:val="24"/>
                <w:szCs w:val="24"/>
                <w:lang w:val="en-US"/>
              </w:rPr>
              <w:t>Fresenius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4"/>
                <w:szCs w:val="24"/>
              </w:rPr>
              <w:t>8 preferente geneesmiddelen</w:t>
            </w:r>
          </w:p>
        </w:tc>
      </w:tr>
      <w:tr w:rsidR="00D95AD8" w:rsidRPr="00C3635E" w:rsidTr="00E72EED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5637" w:type="dxa"/>
            <w:gridSpan w:val="2"/>
          </w:tcPr>
          <w:p w:rsidR="001518B8" w:rsidRPr="00476F5A" w:rsidRDefault="001518B8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Percentage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niet</w:t>
            </w:r>
            <w:proofErr w:type="spellEnd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leverbaar</w:t>
            </w:r>
            <w:proofErr w:type="spellEnd"/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14142" w:type="dxa"/>
            <w:gridSpan w:val="12"/>
            <w:shd w:val="clear" w:color="auto" w:fill="D9D9D9" w:themeFill="background1" w:themeFillShade="D9"/>
          </w:tcPr>
          <w:p w:rsidR="001518B8" w:rsidRPr="000F7B5B" w:rsidRDefault="001518B8" w:rsidP="00E72EED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0F7B5B">
              <w:rPr>
                <w:rFonts w:ascii="Arial" w:hAnsi="Arial" w:cs="Arial"/>
                <w:i/>
                <w:sz w:val="24"/>
                <w:szCs w:val="24"/>
                <w:lang w:val="en-US"/>
              </w:rPr>
              <w:t>Glenmark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4"/>
                <w:szCs w:val="24"/>
              </w:rPr>
              <w:t>15 preferente geneesmiddelen</w:t>
            </w:r>
          </w:p>
        </w:tc>
      </w:tr>
      <w:tr w:rsidR="00D95AD8" w:rsidRPr="00C3635E" w:rsidTr="002A3CED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15943402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Rizatriptan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Glenmark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Tablet 10mg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2A3CED">
        <w:tc>
          <w:tcPr>
            <w:tcW w:w="5637" w:type="dxa"/>
            <w:gridSpan w:val="2"/>
          </w:tcPr>
          <w:p w:rsidR="001518B8" w:rsidRPr="00476F5A" w:rsidRDefault="001518B8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Percentage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niet</w:t>
            </w:r>
            <w:proofErr w:type="spellEnd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leverbaar</w:t>
            </w:r>
            <w:proofErr w:type="spellEnd"/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2A3CED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2A3CED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2A3CED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2A3CED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0%</w:t>
            </w:r>
          </w:p>
        </w:tc>
        <w:tc>
          <w:tcPr>
            <w:tcW w:w="851" w:type="dxa"/>
            <w:shd w:val="clear" w:color="auto" w:fill="FFFFFF" w:themeFill="background1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14142" w:type="dxa"/>
            <w:gridSpan w:val="12"/>
            <w:shd w:val="clear" w:color="auto" w:fill="D9D9D9" w:themeFill="background1" w:themeFillShade="D9"/>
          </w:tcPr>
          <w:p w:rsidR="001518B8" w:rsidRPr="000F7B5B" w:rsidRDefault="001518B8" w:rsidP="00E72EED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0F7B5B">
              <w:rPr>
                <w:rFonts w:ascii="Arial" w:hAnsi="Arial" w:cs="Arial"/>
                <w:i/>
                <w:sz w:val="24"/>
                <w:szCs w:val="24"/>
                <w:lang w:val="en-US"/>
              </w:rPr>
              <w:t>Grünenthal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4 preferente geneesmiddelen</w:t>
            </w:r>
          </w:p>
        </w:tc>
      </w:tr>
      <w:tr w:rsidR="00D95AD8" w:rsidRPr="00C3635E" w:rsidTr="00E72EED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:rsidR="00AF5372" w:rsidRPr="00C3635E" w:rsidRDefault="00AF5372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5637" w:type="dxa"/>
            <w:gridSpan w:val="2"/>
          </w:tcPr>
          <w:p w:rsidR="001518B8" w:rsidRPr="00476F5A" w:rsidRDefault="001518B8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Percentage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niet</w:t>
            </w:r>
            <w:proofErr w:type="spellEnd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leverbaar</w:t>
            </w:r>
            <w:proofErr w:type="spellEnd"/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14142" w:type="dxa"/>
            <w:gridSpan w:val="12"/>
            <w:shd w:val="clear" w:color="auto" w:fill="D9D9D9" w:themeFill="background1" w:themeFillShade="D9"/>
          </w:tcPr>
          <w:p w:rsidR="001518B8" w:rsidRPr="00B82CB9" w:rsidRDefault="001518B8" w:rsidP="00E72EED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82CB9">
              <w:rPr>
                <w:rFonts w:ascii="Arial" w:hAnsi="Arial" w:cs="Arial"/>
                <w:i/>
                <w:sz w:val="24"/>
                <w:szCs w:val="24"/>
                <w:lang w:val="en-US"/>
              </w:rPr>
              <w:t>Meda</w:t>
            </w:r>
            <w:proofErr w:type="spellEnd"/>
            <w:r w:rsidRPr="00B82CB9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Pharma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4"/>
                <w:szCs w:val="24"/>
              </w:rPr>
              <w:t>8 preferente geneesmiddelen</w:t>
            </w:r>
          </w:p>
        </w:tc>
      </w:tr>
      <w:tr w:rsidR="00D95AD8" w:rsidRPr="00C3635E" w:rsidTr="00D95AD8">
        <w:tc>
          <w:tcPr>
            <w:tcW w:w="1384" w:type="dxa"/>
          </w:tcPr>
          <w:p w:rsidR="001518B8" w:rsidRPr="00C3635E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15808408</w:t>
            </w:r>
          </w:p>
        </w:tc>
        <w:tc>
          <w:tcPr>
            <w:tcW w:w="4253" w:type="dxa"/>
          </w:tcPr>
          <w:p w:rsidR="001518B8" w:rsidRPr="00C3635E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Breakyl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600 mcg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Buccaal</w:t>
            </w:r>
            <w:proofErr w:type="spellEnd"/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2A3CED">
        <w:tc>
          <w:tcPr>
            <w:tcW w:w="1384" w:type="dxa"/>
          </w:tcPr>
          <w:p w:rsidR="00D95AD8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15808416</w:t>
            </w:r>
          </w:p>
        </w:tc>
        <w:tc>
          <w:tcPr>
            <w:tcW w:w="4253" w:type="dxa"/>
          </w:tcPr>
          <w:p w:rsidR="00D95AD8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Breakyl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800 mcg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Buccaal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D95AD8" w:rsidRPr="00C3635E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D95AD8" w:rsidRPr="00C3635E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D95AD8" w:rsidRPr="00C3635E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D95AD8" w:rsidRPr="00C3635E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D95AD8" w:rsidRPr="00C3635E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D95AD8" w:rsidRPr="00C3635E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D95AD8" w:rsidRPr="00C3635E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D95AD8" w:rsidRPr="00C3635E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D95AD8" w:rsidRPr="00C3635E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D95AD8" w:rsidRPr="00C3635E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2A3CED">
        <w:tc>
          <w:tcPr>
            <w:tcW w:w="5637" w:type="dxa"/>
            <w:gridSpan w:val="2"/>
          </w:tcPr>
          <w:p w:rsidR="001518B8" w:rsidRPr="00476F5A" w:rsidRDefault="001518B8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Percentage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niet</w:t>
            </w:r>
            <w:proofErr w:type="spellEnd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leverbaar</w:t>
            </w:r>
            <w:proofErr w:type="spellEnd"/>
          </w:p>
        </w:tc>
        <w:tc>
          <w:tcPr>
            <w:tcW w:w="850" w:type="dxa"/>
            <w:shd w:val="clear" w:color="auto" w:fill="FFFF00"/>
          </w:tcPr>
          <w:p w:rsidR="001518B8" w:rsidRPr="00C3635E" w:rsidRDefault="002A3CED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2A3CED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2A3CED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2A3CED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2A3CED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2A3CED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25%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14142" w:type="dxa"/>
            <w:gridSpan w:val="12"/>
            <w:shd w:val="clear" w:color="auto" w:fill="D9D9D9" w:themeFill="background1" w:themeFillShade="D9"/>
          </w:tcPr>
          <w:p w:rsidR="001518B8" w:rsidRPr="00B82CB9" w:rsidRDefault="001518B8" w:rsidP="00E72EED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82CB9">
              <w:rPr>
                <w:rFonts w:ascii="Arial" w:hAnsi="Arial" w:cs="Arial"/>
                <w:i/>
                <w:sz w:val="24"/>
                <w:szCs w:val="24"/>
                <w:lang w:val="en-US"/>
              </w:rPr>
              <w:t>Mylan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4"/>
                <w:szCs w:val="24"/>
              </w:rPr>
              <w:t>73 preferente geneesmiddelen</w:t>
            </w:r>
          </w:p>
        </w:tc>
      </w:tr>
      <w:tr w:rsidR="00D95AD8" w:rsidRPr="00C3635E" w:rsidTr="00D95AD8">
        <w:tc>
          <w:tcPr>
            <w:tcW w:w="1384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16065085</w:t>
            </w:r>
          </w:p>
        </w:tc>
        <w:tc>
          <w:tcPr>
            <w:tcW w:w="4253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Bisoprololfumaraat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Myaln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Tablet 1,25mg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D95AD8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14627299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Clomipramine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HCl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Mylan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tablet FO25mg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F46CE" w:rsidTr="00DD7057">
        <w:tc>
          <w:tcPr>
            <w:tcW w:w="1384" w:type="dxa"/>
          </w:tcPr>
          <w:p w:rsidR="00D95AD8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15933601</w:t>
            </w:r>
          </w:p>
        </w:tc>
        <w:tc>
          <w:tcPr>
            <w:tcW w:w="4253" w:type="dxa"/>
          </w:tcPr>
          <w:p w:rsidR="00D95AD8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Flucloxacilline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Mylan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Caps 500 mg</w:t>
            </w:r>
          </w:p>
        </w:tc>
        <w:tc>
          <w:tcPr>
            <w:tcW w:w="850" w:type="dxa"/>
            <w:shd w:val="clear" w:color="auto" w:fill="92D050"/>
          </w:tcPr>
          <w:p w:rsidR="00D95AD8" w:rsidRPr="00C3635E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D95AD8" w:rsidRPr="00C3635E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D95AD8" w:rsidRPr="00C3635E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D95AD8" w:rsidRPr="00C3635E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D95AD8" w:rsidRPr="00C3635E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D95AD8" w:rsidRPr="00C3635E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D95AD8" w:rsidRPr="00C3635E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D95AD8" w:rsidRPr="00C3635E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D95AD8" w:rsidRPr="00C3635E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D95AD8" w:rsidRPr="00C3635E" w:rsidRDefault="00D95AD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DD7057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15855716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Gliclazide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Mylan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Ret Tablet MGA 80mg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DD7057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15835448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Levodopa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Carbidopa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Mylan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110 Tab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DD7057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15800768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Pergolide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Mylan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Tablet 1mg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DD7057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14991519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Quinapril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Mylan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Tablet  40mg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DD7057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15690679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Rivastigmine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Mylan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Caps 1,5mg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DD7057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15690695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Rivastigmine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Mylan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Caps 3mg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DD7057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14560631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Sotalol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HCl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Mylan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160mg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145434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15690571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Zofenoprilcalcium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Mylan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Tablet FO 30 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145434">
        <w:tc>
          <w:tcPr>
            <w:tcW w:w="5637" w:type="dxa"/>
            <w:gridSpan w:val="2"/>
          </w:tcPr>
          <w:p w:rsidR="001518B8" w:rsidRPr="00476F5A" w:rsidRDefault="001518B8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Percentage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niet</w:t>
            </w:r>
            <w:proofErr w:type="spellEnd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leverbaar</w:t>
            </w:r>
            <w:proofErr w:type="spellEnd"/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DD7057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7%</w:t>
            </w:r>
          </w:p>
        </w:tc>
        <w:tc>
          <w:tcPr>
            <w:tcW w:w="851" w:type="dxa"/>
            <w:shd w:val="clear" w:color="auto" w:fill="FFFFFF" w:themeFill="background1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14142" w:type="dxa"/>
            <w:gridSpan w:val="12"/>
            <w:shd w:val="clear" w:color="auto" w:fill="D9D9D9" w:themeFill="background1" w:themeFillShade="D9"/>
          </w:tcPr>
          <w:p w:rsidR="001518B8" w:rsidRPr="00C46D4E" w:rsidRDefault="001518B8" w:rsidP="00E72EED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C46D4E">
              <w:rPr>
                <w:rFonts w:ascii="Arial" w:hAnsi="Arial" w:cs="Arial"/>
                <w:i/>
                <w:sz w:val="24"/>
                <w:szCs w:val="24"/>
                <w:lang w:val="en-US"/>
              </w:rPr>
              <w:t>Novartis Pharma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8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preferente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geneesmiddelen</w:t>
            </w:r>
            <w:proofErr w:type="spellEnd"/>
          </w:p>
        </w:tc>
      </w:tr>
      <w:tr w:rsidR="00D95AD8" w:rsidRPr="00C3635E" w:rsidTr="00E72EED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5637" w:type="dxa"/>
            <w:gridSpan w:val="2"/>
          </w:tcPr>
          <w:p w:rsidR="001518B8" w:rsidRPr="00476F5A" w:rsidRDefault="001518B8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Percentage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niet</w:t>
            </w:r>
            <w:proofErr w:type="spellEnd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leverbaar</w:t>
            </w:r>
            <w:proofErr w:type="spellEnd"/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DD7057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14142" w:type="dxa"/>
            <w:gridSpan w:val="12"/>
            <w:shd w:val="clear" w:color="auto" w:fill="D9D9D9" w:themeFill="background1" w:themeFillShade="D9"/>
          </w:tcPr>
          <w:p w:rsidR="001518B8" w:rsidRPr="00C46D4E" w:rsidRDefault="001518B8" w:rsidP="00E72EED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C46D4E">
              <w:rPr>
                <w:rFonts w:ascii="Arial" w:hAnsi="Arial" w:cs="Arial"/>
                <w:i/>
                <w:sz w:val="24"/>
                <w:szCs w:val="24"/>
                <w:lang w:val="en-US"/>
              </w:rPr>
              <w:t>Pharmachemie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35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preferente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geneesmiddelen</w:t>
            </w:r>
            <w:proofErr w:type="spellEnd"/>
          </w:p>
        </w:tc>
      </w:tr>
      <w:tr w:rsidR="00D95AD8" w:rsidRPr="00AF5372" w:rsidTr="002A3CED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15321487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Fexofenadine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HCL RP Tablet FO 120mg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2A3CED">
        <w:tc>
          <w:tcPr>
            <w:tcW w:w="5637" w:type="dxa"/>
            <w:gridSpan w:val="2"/>
          </w:tcPr>
          <w:p w:rsidR="001518B8" w:rsidRPr="00476F5A" w:rsidRDefault="001518B8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Percentage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niet</w:t>
            </w:r>
            <w:proofErr w:type="spellEnd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leverbaar</w:t>
            </w:r>
            <w:proofErr w:type="spellEnd"/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A3CED">
              <w:rPr>
                <w:rFonts w:ascii="Arial" w:hAnsi="Arial" w:cs="Arial"/>
                <w:sz w:val="18"/>
                <w:szCs w:val="18"/>
                <w:lang w:val="en-US"/>
              </w:rPr>
              <w:t>0%</w:t>
            </w:r>
          </w:p>
        </w:tc>
        <w:tc>
          <w:tcPr>
            <w:tcW w:w="851" w:type="dxa"/>
            <w:shd w:val="clear" w:color="auto" w:fill="FFFFFF" w:themeFill="background1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14142" w:type="dxa"/>
            <w:gridSpan w:val="12"/>
            <w:shd w:val="clear" w:color="auto" w:fill="D9D9D9" w:themeFill="background1" w:themeFillShade="D9"/>
          </w:tcPr>
          <w:p w:rsidR="001518B8" w:rsidRPr="00C46D4E" w:rsidRDefault="001518B8" w:rsidP="00EB150E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C46D4E">
              <w:rPr>
                <w:rFonts w:ascii="Arial" w:hAnsi="Arial" w:cs="Arial"/>
                <w:i/>
                <w:sz w:val="24"/>
                <w:szCs w:val="24"/>
                <w:lang w:val="en-US"/>
              </w:rPr>
              <w:t>Pharmacin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Aurobindo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24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preferente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geneesmiddelen</w:t>
            </w:r>
            <w:proofErr w:type="spellEnd"/>
          </w:p>
        </w:tc>
      </w:tr>
      <w:tr w:rsidR="00D95AD8" w:rsidRPr="00C3635E" w:rsidTr="00CF7272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15702804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Alendroninezuur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Aurobinde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Tablet 70mg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CF7272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15947173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Claritromycine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Aurobindo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Tablet FO500mg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CF7272">
        <w:tc>
          <w:tcPr>
            <w:tcW w:w="1384" w:type="dxa"/>
          </w:tcPr>
          <w:p w:rsidR="001518B8" w:rsidRDefault="001518B8" w:rsidP="00922C6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15703991</w:t>
            </w:r>
          </w:p>
        </w:tc>
        <w:tc>
          <w:tcPr>
            <w:tcW w:w="4253" w:type="dxa"/>
          </w:tcPr>
          <w:p w:rsidR="001518B8" w:rsidRDefault="001518B8" w:rsidP="00922C6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Gabapentine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Aurobindo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Tablet FO300mg</w:t>
            </w: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CF7272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15817288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Gabapentine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Aurobindo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Tablet FO800mg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CF7272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16061489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KaliumLosartan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/HCT </w:t>
            </w:r>
            <w:proofErr w:type="spellStart"/>
            <w:r w:rsidRPr="009E3158">
              <w:rPr>
                <w:rFonts w:ascii="Arial" w:hAnsi="Arial" w:cs="Arial"/>
                <w:sz w:val="18"/>
                <w:szCs w:val="18"/>
                <w:lang w:val="en-US"/>
              </w:rPr>
              <w:t>Aurobindo</w:t>
            </w:r>
            <w:proofErr w:type="spellEnd"/>
            <w:r w:rsidRPr="009E315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TFO 100/12.5mg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CF7272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159482269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Lamivudine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Aurobindo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Tablet FO 300mg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CF7272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15816923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Natriumrisedronaat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Aurobindo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Tablet FO 30mg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CF7272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15702782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Ondansetron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Aurobindo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Tablet FO 8mg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CF7272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16061470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Paroxetine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Aurobindo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Tab FO 20mg</w:t>
            </w: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CF7272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15951316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RisedronNa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/Calc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Aur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Tablet FO 35/500mg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5637" w:type="dxa"/>
            <w:gridSpan w:val="2"/>
          </w:tcPr>
          <w:p w:rsidR="001518B8" w:rsidRDefault="001518B8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Percentage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niet</w:t>
            </w:r>
            <w:proofErr w:type="spellEnd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leverbaar</w:t>
            </w:r>
            <w:proofErr w:type="spellEnd"/>
          </w:p>
          <w:p w:rsidR="00AF5372" w:rsidRPr="00476F5A" w:rsidRDefault="00AF5372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33%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29%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29%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29%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29%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CF7272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29%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14142" w:type="dxa"/>
            <w:gridSpan w:val="12"/>
            <w:shd w:val="clear" w:color="auto" w:fill="D9D9D9" w:themeFill="background1" w:themeFillShade="D9"/>
          </w:tcPr>
          <w:p w:rsidR="001518B8" w:rsidRPr="006E6893" w:rsidRDefault="001518B8" w:rsidP="00E72EED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6E6893">
              <w:rPr>
                <w:rFonts w:ascii="Arial" w:hAnsi="Arial" w:cs="Arial"/>
                <w:i/>
                <w:sz w:val="24"/>
                <w:szCs w:val="24"/>
                <w:lang w:val="en-US"/>
              </w:rPr>
              <w:t>Prolepha</w:t>
            </w:r>
            <w:proofErr w:type="spellEnd"/>
            <w:r w:rsidRPr="006E689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2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preferente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geneesmiddelen</w:t>
            </w:r>
            <w:proofErr w:type="spellEnd"/>
          </w:p>
        </w:tc>
      </w:tr>
      <w:tr w:rsidR="00D95AD8" w:rsidRPr="00C3635E" w:rsidTr="00E72EED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CF7272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5637" w:type="dxa"/>
            <w:gridSpan w:val="2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Percentage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niet</w:t>
            </w:r>
            <w:proofErr w:type="spellEnd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leverbaar</w:t>
            </w:r>
            <w:proofErr w:type="spellEnd"/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CF7272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14142" w:type="dxa"/>
            <w:gridSpan w:val="12"/>
            <w:shd w:val="clear" w:color="auto" w:fill="D9D9D9" w:themeFill="background1" w:themeFillShade="D9"/>
          </w:tcPr>
          <w:p w:rsidR="001518B8" w:rsidRPr="006E6893" w:rsidRDefault="001518B8" w:rsidP="00E72EED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6E6893">
              <w:rPr>
                <w:rFonts w:ascii="Arial" w:hAnsi="Arial" w:cs="Arial"/>
                <w:i/>
                <w:sz w:val="24"/>
                <w:szCs w:val="24"/>
                <w:lang w:val="en-US"/>
              </w:rPr>
              <w:t>Sandoz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105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preferente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geneesmiddelen</w:t>
            </w:r>
            <w:proofErr w:type="spellEnd"/>
          </w:p>
        </w:tc>
      </w:tr>
      <w:tr w:rsidR="00D95AD8" w:rsidRPr="00C3635E" w:rsidTr="00CF7272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14266598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Aciclovir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Sandoz 800 mg</w:t>
            </w: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CF7272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15195376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Betamethason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Sandoz Crème 1mg/g</w:t>
            </w: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CF7272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15189619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Clindamycine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Sandoz capsule 300mg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CF7272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15944034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DiclofenacNa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Misoprostol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Sandoz Tab 50/200mg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CF7272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15944042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DiclofenacNa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Misoprostol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Sandoz Tab 75/200mg</w:t>
            </w: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CF7272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15235270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Diltiazem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HCL Sandoz Tablet  60mg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F7272" w:rsidRPr="00CF46CE" w:rsidTr="00CF7272">
        <w:tc>
          <w:tcPr>
            <w:tcW w:w="1384" w:type="dxa"/>
          </w:tcPr>
          <w:p w:rsidR="00CF7272" w:rsidRDefault="00CF7272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15195503</w:t>
            </w:r>
          </w:p>
        </w:tc>
        <w:tc>
          <w:tcPr>
            <w:tcW w:w="4253" w:type="dxa"/>
          </w:tcPr>
          <w:p w:rsidR="00CF7272" w:rsidRDefault="00CF7272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Estradiol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Sandoz Tablet 2 mg</w:t>
            </w:r>
          </w:p>
        </w:tc>
        <w:tc>
          <w:tcPr>
            <w:tcW w:w="850" w:type="dxa"/>
            <w:shd w:val="clear" w:color="auto" w:fill="92D050"/>
          </w:tcPr>
          <w:p w:rsidR="00CF7272" w:rsidRPr="00C3635E" w:rsidRDefault="00CF7272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CF7272" w:rsidRPr="00C3635E" w:rsidRDefault="00CF7272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CF7272" w:rsidRPr="00C3635E" w:rsidRDefault="00CF7272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CF7272" w:rsidRPr="00C3635E" w:rsidRDefault="00CF7272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CF7272" w:rsidRPr="00C3635E" w:rsidRDefault="00CF7272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92D050"/>
          </w:tcPr>
          <w:p w:rsidR="00CF7272" w:rsidRPr="00C3635E" w:rsidRDefault="00CF7272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CF7272" w:rsidRPr="00C3635E" w:rsidRDefault="00CF7272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CF7272" w:rsidRPr="00C3635E" w:rsidRDefault="00CF7272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CF7272" w:rsidRPr="00C3635E" w:rsidRDefault="00CF7272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CF7272" w:rsidRPr="00C3635E" w:rsidRDefault="00CF7272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C3635E" w:rsidTr="00CF7272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15151301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Glimepiride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Sandoz Tablet 6mg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CF7272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15824780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Oxycodon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HCl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Sandoz Tab MVA80mg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C3BCF" w:rsidTr="00CF7272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15822761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Paracetamol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Sandoz Tablet 1000mg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CF7272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15999289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Temisartan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/HCT Sandoz Tab FO 40/12,5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5372" w:rsidTr="00CF7272">
        <w:tc>
          <w:tcPr>
            <w:tcW w:w="1384" w:type="dxa"/>
          </w:tcPr>
          <w:p w:rsidR="001518B8" w:rsidRDefault="001518B8" w:rsidP="002F28A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15999319</w:t>
            </w:r>
          </w:p>
        </w:tc>
        <w:tc>
          <w:tcPr>
            <w:tcW w:w="4253" w:type="dxa"/>
          </w:tcPr>
          <w:p w:rsidR="001518B8" w:rsidRDefault="001518B8" w:rsidP="002F28A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Temisartan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/HCT Sandoz Tab FO 80/25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F1AF2" w:rsidTr="00CF7272">
        <w:tc>
          <w:tcPr>
            <w:tcW w:w="1384" w:type="dxa"/>
          </w:tcPr>
          <w:p w:rsidR="001518B8" w:rsidRDefault="001518B8" w:rsidP="002F28A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14899345</w:t>
            </w:r>
          </w:p>
        </w:tc>
        <w:tc>
          <w:tcPr>
            <w:tcW w:w="4253" w:type="dxa"/>
          </w:tcPr>
          <w:p w:rsidR="001518B8" w:rsidRDefault="001518B8" w:rsidP="002F28A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Tramadol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HCl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Sandoz Ret 150 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5AD8" w:rsidRPr="00AC3BCF" w:rsidTr="00145434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15538494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Valaciclovir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Sandoz Tab 250 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145434">
        <w:tc>
          <w:tcPr>
            <w:tcW w:w="5637" w:type="dxa"/>
            <w:gridSpan w:val="2"/>
          </w:tcPr>
          <w:p w:rsidR="001518B8" w:rsidRPr="00476F5A" w:rsidRDefault="001518B8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Percentage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niet</w:t>
            </w:r>
            <w:proofErr w:type="spellEnd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leverbaar</w:t>
            </w:r>
            <w:proofErr w:type="spellEnd"/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5%</w:t>
            </w:r>
          </w:p>
        </w:tc>
        <w:tc>
          <w:tcPr>
            <w:tcW w:w="851" w:type="dxa"/>
            <w:shd w:val="clear" w:color="auto" w:fill="FFFF00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8%</w:t>
            </w:r>
          </w:p>
        </w:tc>
        <w:tc>
          <w:tcPr>
            <w:tcW w:w="850" w:type="dxa"/>
            <w:shd w:val="clear" w:color="auto" w:fill="FFFF00"/>
          </w:tcPr>
          <w:p w:rsidR="001518B8" w:rsidRPr="00C3635E" w:rsidRDefault="00CF7272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5%</w:t>
            </w:r>
          </w:p>
        </w:tc>
        <w:tc>
          <w:tcPr>
            <w:tcW w:w="851" w:type="dxa"/>
            <w:shd w:val="clear" w:color="auto" w:fill="FFFFFF" w:themeFill="background1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14142" w:type="dxa"/>
            <w:gridSpan w:val="12"/>
            <w:shd w:val="clear" w:color="auto" w:fill="D9D9D9" w:themeFill="background1" w:themeFillShade="D9"/>
          </w:tcPr>
          <w:p w:rsidR="001518B8" w:rsidRPr="00476F5A" w:rsidRDefault="001518B8" w:rsidP="00E72EED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476F5A">
              <w:rPr>
                <w:rFonts w:ascii="Arial" w:hAnsi="Arial" w:cs="Arial"/>
                <w:i/>
                <w:sz w:val="24"/>
                <w:szCs w:val="24"/>
                <w:lang w:val="en-US"/>
              </w:rPr>
              <w:t>Sanofi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1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preferent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geneesmiddel</w:t>
            </w:r>
            <w:proofErr w:type="spellEnd"/>
          </w:p>
        </w:tc>
      </w:tr>
      <w:tr w:rsidR="00D95AD8" w:rsidRPr="00C3635E" w:rsidTr="00E72EED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CF7272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5637" w:type="dxa"/>
            <w:gridSpan w:val="2"/>
          </w:tcPr>
          <w:p w:rsidR="001518B8" w:rsidRPr="00476F5A" w:rsidRDefault="001518B8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Percentage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niet</w:t>
            </w:r>
            <w:proofErr w:type="spellEnd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leverbaar</w:t>
            </w:r>
            <w:proofErr w:type="spellEnd"/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14142" w:type="dxa"/>
            <w:gridSpan w:val="12"/>
            <w:shd w:val="clear" w:color="auto" w:fill="D9D9D9" w:themeFill="background1" w:themeFillShade="D9"/>
          </w:tcPr>
          <w:p w:rsidR="001518B8" w:rsidRPr="00476F5A" w:rsidRDefault="001518B8" w:rsidP="00E72EED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476F5A">
              <w:rPr>
                <w:rFonts w:ascii="Arial" w:hAnsi="Arial" w:cs="Arial"/>
                <w:i/>
                <w:sz w:val="24"/>
                <w:szCs w:val="24"/>
                <w:lang w:val="en-US"/>
              </w:rPr>
              <w:t>Sun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4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preferente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geneesmiddelen</w:t>
            </w:r>
            <w:proofErr w:type="spellEnd"/>
          </w:p>
        </w:tc>
      </w:tr>
      <w:tr w:rsidR="00D95AD8" w:rsidRPr="00C3635E" w:rsidTr="00E72EED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5637" w:type="dxa"/>
            <w:gridSpan w:val="2"/>
          </w:tcPr>
          <w:p w:rsidR="001518B8" w:rsidRPr="00476F5A" w:rsidRDefault="001518B8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Percentage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niet</w:t>
            </w:r>
            <w:proofErr w:type="spellEnd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leverbaar</w:t>
            </w:r>
            <w:proofErr w:type="spellEnd"/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CF7272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14142" w:type="dxa"/>
            <w:gridSpan w:val="12"/>
            <w:shd w:val="clear" w:color="auto" w:fill="D9D9D9" w:themeFill="background1" w:themeFillShade="D9"/>
          </w:tcPr>
          <w:p w:rsidR="001518B8" w:rsidRPr="00476F5A" w:rsidRDefault="001518B8" w:rsidP="00E72EED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476F5A">
              <w:rPr>
                <w:rFonts w:ascii="Arial" w:hAnsi="Arial" w:cs="Arial"/>
                <w:i/>
                <w:sz w:val="24"/>
                <w:szCs w:val="24"/>
                <w:lang w:val="en-US"/>
              </w:rPr>
              <w:t>Will Pharma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1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preferent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geneesmiddel</w:t>
            </w:r>
            <w:proofErr w:type="spellEnd"/>
          </w:p>
        </w:tc>
      </w:tr>
      <w:tr w:rsidR="00D95AD8" w:rsidRPr="00C3635E" w:rsidTr="00E72EED">
        <w:tc>
          <w:tcPr>
            <w:tcW w:w="1384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4253" w:type="dxa"/>
          </w:tcPr>
          <w:p w:rsidR="001518B8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5637" w:type="dxa"/>
            <w:gridSpan w:val="2"/>
          </w:tcPr>
          <w:p w:rsidR="001518B8" w:rsidRDefault="001518B8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Percentage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niet</w:t>
            </w:r>
            <w:proofErr w:type="spellEnd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6F5A">
              <w:rPr>
                <w:rFonts w:ascii="Arial" w:hAnsi="Arial" w:cs="Arial"/>
                <w:i/>
                <w:sz w:val="18"/>
                <w:szCs w:val="18"/>
                <w:lang w:val="en-US"/>
              </w:rPr>
              <w:t>leverbaar</w:t>
            </w:r>
            <w:proofErr w:type="spellEnd"/>
          </w:p>
          <w:p w:rsidR="00AF5372" w:rsidRDefault="00AF5372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:rsidR="00AF5372" w:rsidRDefault="00AF5372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:rsidR="00AF5372" w:rsidRDefault="00AF5372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:rsidR="00AF5372" w:rsidRDefault="00AF5372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:rsidR="00AF5372" w:rsidRDefault="00AF5372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:rsidR="00AF5372" w:rsidRDefault="00AF5372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:rsidR="00AF5372" w:rsidRPr="00476F5A" w:rsidRDefault="00AF5372" w:rsidP="00E72EE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1518B8" w:rsidRPr="00C3635E" w:rsidRDefault="00CF7272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18B8" w:rsidRPr="00C3635E" w:rsidTr="00E72EED">
        <w:tc>
          <w:tcPr>
            <w:tcW w:w="14142" w:type="dxa"/>
            <w:gridSpan w:val="12"/>
            <w:shd w:val="clear" w:color="auto" w:fill="D9D9D9" w:themeFill="background1" w:themeFillShade="D9"/>
          </w:tcPr>
          <w:p w:rsidR="001518B8" w:rsidRDefault="001518B8" w:rsidP="00E72EED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  <w:p w:rsidR="00AF5372" w:rsidRDefault="00AF5372" w:rsidP="00E72EED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  <w:p w:rsidR="001518B8" w:rsidRPr="00AB6A5F" w:rsidRDefault="001518B8" w:rsidP="00E72EED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AB6A5F">
              <w:rPr>
                <w:rFonts w:ascii="Arial" w:hAnsi="Arial" w:cs="Arial"/>
                <w:i/>
                <w:sz w:val="24"/>
                <w:szCs w:val="24"/>
                <w:lang w:val="en-US"/>
              </w:rPr>
              <w:t>Recapitulatie</w:t>
            </w:r>
            <w:proofErr w:type="spellEnd"/>
          </w:p>
          <w:p w:rsidR="001518B8" w:rsidRPr="00C3635E" w:rsidRDefault="001518B8" w:rsidP="00E72E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F5372" w:rsidRPr="00AB6A5F" w:rsidTr="00E72EED">
        <w:tc>
          <w:tcPr>
            <w:tcW w:w="5637" w:type="dxa"/>
            <w:gridSpan w:val="2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372" w:rsidRDefault="00AF5372" w:rsidP="00AD121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28</w:t>
            </w:r>
          </w:p>
        </w:tc>
        <w:tc>
          <w:tcPr>
            <w:tcW w:w="851" w:type="dxa"/>
          </w:tcPr>
          <w:p w:rsidR="00AF5372" w:rsidRDefault="00AF5372" w:rsidP="00AD121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29</w:t>
            </w:r>
          </w:p>
        </w:tc>
        <w:tc>
          <w:tcPr>
            <w:tcW w:w="850" w:type="dxa"/>
          </w:tcPr>
          <w:p w:rsidR="00AF5372" w:rsidRDefault="00AF5372" w:rsidP="00AD121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30</w:t>
            </w:r>
          </w:p>
        </w:tc>
        <w:tc>
          <w:tcPr>
            <w:tcW w:w="851" w:type="dxa"/>
          </w:tcPr>
          <w:p w:rsidR="00AF5372" w:rsidRDefault="00AF5372" w:rsidP="00AD121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31</w:t>
            </w:r>
          </w:p>
        </w:tc>
        <w:tc>
          <w:tcPr>
            <w:tcW w:w="850" w:type="dxa"/>
          </w:tcPr>
          <w:p w:rsidR="00AF5372" w:rsidRDefault="00AF5372" w:rsidP="00AD121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32</w:t>
            </w:r>
          </w:p>
        </w:tc>
        <w:tc>
          <w:tcPr>
            <w:tcW w:w="851" w:type="dxa"/>
          </w:tcPr>
          <w:p w:rsidR="00AF5372" w:rsidRDefault="00AF5372" w:rsidP="00AD121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34</w:t>
            </w:r>
          </w:p>
        </w:tc>
        <w:tc>
          <w:tcPr>
            <w:tcW w:w="850" w:type="dxa"/>
          </w:tcPr>
          <w:p w:rsidR="00AF5372" w:rsidRDefault="00AF5372" w:rsidP="00AD121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39</w:t>
            </w:r>
          </w:p>
        </w:tc>
        <w:tc>
          <w:tcPr>
            <w:tcW w:w="851" w:type="dxa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372" w:rsidRPr="00AB6A5F" w:rsidTr="00E72EED">
        <w:tc>
          <w:tcPr>
            <w:tcW w:w="5637" w:type="dxa"/>
            <w:gridSpan w:val="2"/>
          </w:tcPr>
          <w:p w:rsidR="00AF5372" w:rsidRPr="00AB6A5F" w:rsidRDefault="00AF5372" w:rsidP="00AD1211">
            <w:pPr>
              <w:rPr>
                <w:rFonts w:ascii="Arial" w:hAnsi="Arial" w:cs="Arial"/>
                <w:sz w:val="24"/>
                <w:szCs w:val="24"/>
              </w:rPr>
            </w:pPr>
            <w:r w:rsidRPr="00AB6A5F">
              <w:rPr>
                <w:rFonts w:ascii="Arial" w:hAnsi="Arial" w:cs="Arial"/>
                <w:sz w:val="24"/>
                <w:szCs w:val="24"/>
              </w:rPr>
              <w:t>Totaal aantal niet-leverbare preferente geneesmiddelen VGZ</w:t>
            </w:r>
          </w:p>
        </w:tc>
        <w:tc>
          <w:tcPr>
            <w:tcW w:w="850" w:type="dxa"/>
          </w:tcPr>
          <w:p w:rsidR="00AF5372" w:rsidRPr="00AB6A5F" w:rsidRDefault="00AF5372" w:rsidP="00AD1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61</w:t>
            </w:r>
          </w:p>
        </w:tc>
        <w:tc>
          <w:tcPr>
            <w:tcW w:w="851" w:type="dxa"/>
          </w:tcPr>
          <w:p w:rsidR="00AF5372" w:rsidRPr="00AB6A5F" w:rsidRDefault="00AF5372" w:rsidP="00AD1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AF5372" w:rsidRPr="00AB6A5F" w:rsidRDefault="00AF5372" w:rsidP="00AD1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AF5372" w:rsidRPr="00AB6A5F" w:rsidRDefault="00AF5372" w:rsidP="00AD1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AF5372" w:rsidRPr="00AB6A5F" w:rsidRDefault="00AF5372" w:rsidP="00AD1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AF5372" w:rsidRPr="00AB6A5F" w:rsidRDefault="00AF5372" w:rsidP="00AD1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AF5372" w:rsidRPr="00AB6A5F" w:rsidRDefault="00AF5372" w:rsidP="00AD1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372" w:rsidRPr="00AB6A5F" w:rsidTr="00145434"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 w:rsidRPr="00AB6A5F">
              <w:rPr>
                <w:rFonts w:ascii="Arial" w:hAnsi="Arial" w:cs="Arial"/>
                <w:sz w:val="24"/>
                <w:szCs w:val="24"/>
              </w:rPr>
              <w:t>Totaal aantal preferente geneesmiddelen VGZ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</w:t>
            </w:r>
            <w:r w:rsidRPr="000F3F60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574*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575#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575#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575#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580$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372" w:rsidRPr="00AB6A5F" w:rsidTr="00145434">
        <w:tc>
          <w:tcPr>
            <w:tcW w:w="5637" w:type="dxa"/>
            <w:gridSpan w:val="2"/>
            <w:shd w:val="clear" w:color="auto" w:fill="FFFF00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 w:rsidRPr="00AB6A5F">
              <w:rPr>
                <w:rFonts w:ascii="Arial" w:hAnsi="Arial" w:cs="Arial"/>
                <w:sz w:val="24"/>
                <w:szCs w:val="24"/>
              </w:rPr>
              <w:t>Percentage niet-leverbaar preferent</w:t>
            </w:r>
            <w:r>
              <w:rPr>
                <w:rFonts w:ascii="Arial" w:hAnsi="Arial" w:cs="Arial"/>
                <w:sz w:val="24"/>
                <w:szCs w:val="24"/>
              </w:rPr>
              <w:t xml:space="preserve"> VGZ</w:t>
            </w:r>
          </w:p>
        </w:tc>
        <w:tc>
          <w:tcPr>
            <w:tcW w:w="850" w:type="dxa"/>
            <w:shd w:val="clear" w:color="auto" w:fill="FFFF00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11%</w:t>
            </w:r>
          </w:p>
        </w:tc>
        <w:tc>
          <w:tcPr>
            <w:tcW w:w="851" w:type="dxa"/>
            <w:shd w:val="clear" w:color="auto" w:fill="FFFF00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850" w:type="dxa"/>
            <w:shd w:val="clear" w:color="auto" w:fill="FFFF00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11%</w:t>
            </w:r>
          </w:p>
        </w:tc>
        <w:tc>
          <w:tcPr>
            <w:tcW w:w="851" w:type="dxa"/>
            <w:shd w:val="clear" w:color="auto" w:fill="FFFF00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11%</w:t>
            </w:r>
          </w:p>
        </w:tc>
        <w:tc>
          <w:tcPr>
            <w:tcW w:w="850" w:type="dxa"/>
            <w:shd w:val="clear" w:color="auto" w:fill="FFFF00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9%</w:t>
            </w:r>
          </w:p>
        </w:tc>
        <w:tc>
          <w:tcPr>
            <w:tcW w:w="851" w:type="dxa"/>
            <w:shd w:val="clear" w:color="auto" w:fill="FFFF00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9%</w:t>
            </w:r>
          </w:p>
        </w:tc>
        <w:tc>
          <w:tcPr>
            <w:tcW w:w="850" w:type="dxa"/>
            <w:shd w:val="clear" w:color="auto" w:fill="FFFF00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8%</w:t>
            </w:r>
          </w:p>
        </w:tc>
        <w:tc>
          <w:tcPr>
            <w:tcW w:w="851" w:type="dxa"/>
            <w:shd w:val="clear" w:color="auto" w:fill="FFFFFF" w:themeFill="background1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372" w:rsidRPr="00AB6A5F" w:rsidTr="00E72EED">
        <w:tc>
          <w:tcPr>
            <w:tcW w:w="5637" w:type="dxa"/>
            <w:gridSpan w:val="2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Nieuw opgenomen niet-leverbaar deze periode</w:t>
            </w:r>
          </w:p>
        </w:tc>
        <w:tc>
          <w:tcPr>
            <w:tcW w:w="850" w:type="dxa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8</w:t>
            </w:r>
          </w:p>
        </w:tc>
        <w:tc>
          <w:tcPr>
            <w:tcW w:w="850" w:type="dxa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372" w:rsidRPr="00AB6A5F" w:rsidTr="00145434"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AF5372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Weer leverbaar deze periode t.o.v. vorige periode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5372" w:rsidRPr="00AB6A5F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372" w:rsidRPr="00AB6A5F" w:rsidTr="00145434">
        <w:tc>
          <w:tcPr>
            <w:tcW w:w="5637" w:type="dxa"/>
            <w:gridSpan w:val="2"/>
            <w:shd w:val="clear" w:color="auto" w:fill="FFFF00"/>
          </w:tcPr>
          <w:p w:rsidR="00AF5372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mutaties niet-leverbaar t.o.v. vorige periode</w:t>
            </w:r>
          </w:p>
        </w:tc>
        <w:tc>
          <w:tcPr>
            <w:tcW w:w="850" w:type="dxa"/>
            <w:shd w:val="clear" w:color="auto" w:fill="FFFF00"/>
          </w:tcPr>
          <w:p w:rsidR="00AF5372" w:rsidRPr="00C40B8C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 w:rsidRPr="00C40B8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00"/>
          </w:tcPr>
          <w:p w:rsidR="00AF5372" w:rsidRPr="00C40B8C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 w:rsidRPr="00C40B8C">
              <w:rPr>
                <w:rFonts w:ascii="Arial" w:hAnsi="Arial" w:cs="Arial"/>
                <w:sz w:val="24"/>
                <w:szCs w:val="24"/>
              </w:rPr>
              <w:t>14%</w:t>
            </w:r>
          </w:p>
        </w:tc>
        <w:tc>
          <w:tcPr>
            <w:tcW w:w="850" w:type="dxa"/>
            <w:shd w:val="clear" w:color="auto" w:fill="FFFF00"/>
          </w:tcPr>
          <w:p w:rsidR="00AF5372" w:rsidRPr="00C40B8C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11%</w:t>
            </w:r>
          </w:p>
        </w:tc>
        <w:tc>
          <w:tcPr>
            <w:tcW w:w="851" w:type="dxa"/>
            <w:shd w:val="clear" w:color="auto" w:fill="FFFF00"/>
          </w:tcPr>
          <w:p w:rsidR="00AF5372" w:rsidRPr="00C40B8C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15%</w:t>
            </w:r>
          </w:p>
        </w:tc>
        <w:tc>
          <w:tcPr>
            <w:tcW w:w="850" w:type="dxa"/>
            <w:shd w:val="clear" w:color="auto" w:fill="FFFF00"/>
          </w:tcPr>
          <w:p w:rsidR="00AF5372" w:rsidRPr="00C40B8C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6%</w:t>
            </w:r>
          </w:p>
        </w:tc>
        <w:tc>
          <w:tcPr>
            <w:tcW w:w="851" w:type="dxa"/>
            <w:shd w:val="clear" w:color="auto" w:fill="FFFF00"/>
          </w:tcPr>
          <w:p w:rsidR="00AF5372" w:rsidRPr="00C40B8C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18%</w:t>
            </w:r>
          </w:p>
        </w:tc>
        <w:tc>
          <w:tcPr>
            <w:tcW w:w="850" w:type="dxa"/>
            <w:shd w:val="clear" w:color="auto" w:fill="FFFF00"/>
          </w:tcPr>
          <w:p w:rsidR="00AF5372" w:rsidRPr="00C40B8C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23%</w:t>
            </w:r>
          </w:p>
        </w:tc>
        <w:tc>
          <w:tcPr>
            <w:tcW w:w="851" w:type="dxa"/>
            <w:shd w:val="clear" w:color="auto" w:fill="FFFFFF" w:themeFill="background1"/>
          </w:tcPr>
          <w:p w:rsidR="00AF5372" w:rsidRPr="00C40B8C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F5372" w:rsidRPr="00C40B8C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F5372" w:rsidRPr="00C40B8C" w:rsidRDefault="00AF5372" w:rsidP="00E72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5CFA" w:rsidRPr="000F3F60" w:rsidRDefault="009637C2" w:rsidP="00BA5C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*=VGZ overzicht 6/7</w:t>
      </w:r>
      <w:r w:rsidR="000F3F60" w:rsidRPr="000F3F60">
        <w:rPr>
          <w:rFonts w:ascii="Arial" w:hAnsi="Arial" w:cs="Arial"/>
          <w:sz w:val="16"/>
          <w:szCs w:val="16"/>
        </w:rPr>
        <w:t xml:space="preserve">, </w:t>
      </w:r>
      <w:r w:rsidR="000F3F60">
        <w:rPr>
          <w:rFonts w:ascii="Arial" w:hAnsi="Arial" w:cs="Arial"/>
          <w:sz w:val="16"/>
          <w:szCs w:val="16"/>
        </w:rPr>
        <w:t xml:space="preserve"> #=</w:t>
      </w:r>
      <w:r w:rsidR="000F3F60" w:rsidRPr="000F3F60">
        <w:rPr>
          <w:rFonts w:ascii="Arial" w:hAnsi="Arial" w:cs="Arial"/>
          <w:sz w:val="16"/>
          <w:szCs w:val="16"/>
        </w:rPr>
        <w:t>VGZ overzicht 21/7</w:t>
      </w:r>
      <w:r w:rsidR="005264F0">
        <w:rPr>
          <w:rFonts w:ascii="Arial" w:hAnsi="Arial" w:cs="Arial"/>
          <w:sz w:val="16"/>
          <w:szCs w:val="16"/>
        </w:rPr>
        <w:t>, $=VGZ overzicht 01/10</w:t>
      </w:r>
    </w:p>
    <w:p w:rsidR="0036454E" w:rsidRDefault="0036454E" w:rsidP="00BA5CFA">
      <w:pPr>
        <w:rPr>
          <w:rFonts w:ascii="Arial" w:hAnsi="Arial" w:cs="Arial"/>
        </w:rPr>
      </w:pPr>
    </w:p>
    <w:p w:rsidR="00BA5CFA" w:rsidRDefault="00BA5CFA" w:rsidP="00924E8E">
      <w:pPr>
        <w:ind w:left="2832" w:firstLine="708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</w:rPr>
        <w:br w:type="page"/>
      </w:r>
      <w:r w:rsidRPr="00357F82">
        <w:rPr>
          <w:rFonts w:ascii="Arial" w:hAnsi="Arial" w:cs="Arial"/>
          <w:sz w:val="24"/>
          <w:szCs w:val="24"/>
          <w:u w:val="single"/>
        </w:rPr>
        <w:t>Conclusies t.a.v. het VGZ – Preferentiebeleid</w:t>
      </w:r>
      <w:r>
        <w:rPr>
          <w:rFonts w:ascii="Arial" w:hAnsi="Arial" w:cs="Arial"/>
          <w:sz w:val="24"/>
          <w:szCs w:val="24"/>
          <w:u w:val="single"/>
        </w:rPr>
        <w:t xml:space="preserve"> in relatie to</w:t>
      </w:r>
      <w:r w:rsidR="00E72EED">
        <w:rPr>
          <w:rFonts w:ascii="Arial" w:hAnsi="Arial" w:cs="Arial"/>
          <w:sz w:val="24"/>
          <w:szCs w:val="24"/>
          <w:u w:val="single"/>
        </w:rPr>
        <w:t>t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GDS-verwerking</w:t>
      </w:r>
      <w:proofErr w:type="spellEnd"/>
    </w:p>
    <w:p w:rsidR="00BA0E40" w:rsidRDefault="00BA0E40" w:rsidP="00BA5CFA">
      <w:pPr>
        <w:rPr>
          <w:rFonts w:ascii="Arial" w:hAnsi="Arial" w:cs="Arial"/>
          <w:sz w:val="24"/>
          <w:szCs w:val="24"/>
          <w:u w:val="single"/>
        </w:rPr>
      </w:pPr>
    </w:p>
    <w:p w:rsidR="00BA0E40" w:rsidRDefault="00BA0E40" w:rsidP="00BA5CFA">
      <w:pPr>
        <w:rPr>
          <w:rFonts w:ascii="Arial" w:hAnsi="Arial" w:cs="Arial"/>
          <w:sz w:val="24"/>
          <w:szCs w:val="24"/>
          <w:u w:val="single"/>
        </w:rPr>
      </w:pPr>
    </w:p>
    <w:p w:rsidR="00BA0E40" w:rsidRPr="00BA0E40" w:rsidRDefault="00BA0E40" w:rsidP="00BA5C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basis van deze voorlopige</w:t>
      </w:r>
      <w:r w:rsidR="00924E8E">
        <w:rPr>
          <w:rFonts w:ascii="Arial" w:hAnsi="Arial" w:cs="Arial"/>
          <w:sz w:val="24"/>
          <w:szCs w:val="24"/>
        </w:rPr>
        <w:t xml:space="preserve"> </w:t>
      </w:r>
      <w:r w:rsidR="00547A1D">
        <w:rPr>
          <w:rFonts w:ascii="Arial" w:hAnsi="Arial" w:cs="Arial"/>
          <w:sz w:val="24"/>
          <w:szCs w:val="24"/>
        </w:rPr>
        <w:t xml:space="preserve">data zoals door VGZ op haar website vermeld, </w:t>
      </w:r>
      <w:r w:rsidR="00145434">
        <w:rPr>
          <w:rFonts w:ascii="Arial" w:hAnsi="Arial" w:cs="Arial"/>
          <w:sz w:val="24"/>
          <w:szCs w:val="24"/>
        </w:rPr>
        <w:t xml:space="preserve">en </w:t>
      </w:r>
      <w:r w:rsidR="00547A1D">
        <w:rPr>
          <w:rFonts w:ascii="Arial" w:hAnsi="Arial" w:cs="Arial"/>
          <w:sz w:val="24"/>
          <w:szCs w:val="24"/>
        </w:rPr>
        <w:t xml:space="preserve">verzameld gedurende </w:t>
      </w:r>
      <w:r w:rsidR="00145434">
        <w:rPr>
          <w:rFonts w:ascii="Arial" w:hAnsi="Arial" w:cs="Arial"/>
          <w:sz w:val="24"/>
          <w:szCs w:val="24"/>
        </w:rPr>
        <w:t xml:space="preserve">een periode van </w:t>
      </w:r>
      <w:r w:rsidR="00547A1D">
        <w:rPr>
          <w:rFonts w:ascii="Arial" w:hAnsi="Arial" w:cs="Arial"/>
          <w:sz w:val="24"/>
          <w:szCs w:val="24"/>
        </w:rPr>
        <w:t xml:space="preserve">10 </w:t>
      </w:r>
      <w:r>
        <w:rPr>
          <w:rFonts w:ascii="Arial" w:hAnsi="Arial" w:cs="Arial"/>
          <w:sz w:val="24"/>
          <w:szCs w:val="24"/>
        </w:rPr>
        <w:t xml:space="preserve"> weken</w:t>
      </w:r>
      <w:r w:rsidR="0036454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, kunnen de volgende conclusies worden getrokken t.a.v. het VGZ Preferentiebeleid in relatie tot de </w:t>
      </w:r>
      <w:proofErr w:type="spellStart"/>
      <w:r>
        <w:rPr>
          <w:rFonts w:ascii="Arial" w:hAnsi="Arial" w:cs="Arial"/>
          <w:sz w:val="24"/>
          <w:szCs w:val="24"/>
        </w:rPr>
        <w:t>GDS-bedrijfsvoering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BA5CFA" w:rsidRPr="00357F82" w:rsidRDefault="00BA5CFA" w:rsidP="00BA5CFA">
      <w:pPr>
        <w:rPr>
          <w:rFonts w:ascii="Arial" w:hAnsi="Arial" w:cs="Arial"/>
          <w:sz w:val="24"/>
          <w:szCs w:val="24"/>
        </w:rPr>
      </w:pPr>
    </w:p>
    <w:p w:rsidR="00BA5CFA" w:rsidRPr="003C4680" w:rsidRDefault="00BA0E40" w:rsidP="00BA5CFA">
      <w:pPr>
        <w:pStyle w:val="Lijstalinea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Stelselmatig blijkt </w:t>
      </w:r>
      <w:r w:rsidR="00547A1D">
        <w:rPr>
          <w:rFonts w:ascii="Arial" w:hAnsi="Arial" w:cs="Arial"/>
          <w:sz w:val="24"/>
          <w:szCs w:val="24"/>
        </w:rPr>
        <w:t xml:space="preserve">gemiddeld </w:t>
      </w:r>
      <w:r>
        <w:rPr>
          <w:rFonts w:ascii="Arial" w:hAnsi="Arial" w:cs="Arial"/>
          <w:sz w:val="24"/>
          <w:szCs w:val="24"/>
        </w:rPr>
        <w:t xml:space="preserve">10 </w:t>
      </w:r>
      <w:r w:rsidR="00BA5CFA" w:rsidRPr="003C4680">
        <w:rPr>
          <w:rFonts w:ascii="Arial" w:hAnsi="Arial" w:cs="Arial"/>
          <w:sz w:val="24"/>
          <w:szCs w:val="24"/>
        </w:rPr>
        <w:t xml:space="preserve">% van </w:t>
      </w:r>
      <w:r w:rsidR="000F3F60">
        <w:rPr>
          <w:rFonts w:ascii="Arial" w:hAnsi="Arial" w:cs="Arial"/>
          <w:sz w:val="24"/>
          <w:szCs w:val="24"/>
        </w:rPr>
        <w:t>h</w:t>
      </w:r>
      <w:r w:rsidR="00547A1D">
        <w:rPr>
          <w:rFonts w:ascii="Arial" w:hAnsi="Arial" w:cs="Arial"/>
          <w:sz w:val="24"/>
          <w:szCs w:val="24"/>
        </w:rPr>
        <w:t xml:space="preserve">et </w:t>
      </w:r>
      <w:proofErr w:type="spellStart"/>
      <w:r w:rsidR="00547A1D">
        <w:rPr>
          <w:rFonts w:ascii="Arial" w:hAnsi="Arial" w:cs="Arial"/>
          <w:sz w:val="24"/>
          <w:szCs w:val="24"/>
        </w:rPr>
        <w:t>VGZ-preferente</w:t>
      </w:r>
      <w:proofErr w:type="spellEnd"/>
      <w:r w:rsidR="00547A1D">
        <w:rPr>
          <w:rFonts w:ascii="Arial" w:hAnsi="Arial" w:cs="Arial"/>
          <w:sz w:val="24"/>
          <w:szCs w:val="24"/>
        </w:rPr>
        <w:t xml:space="preserve"> pakket (n=</w:t>
      </w:r>
      <w:r w:rsidR="000F3F60">
        <w:rPr>
          <w:rFonts w:ascii="Arial" w:hAnsi="Arial" w:cs="Arial"/>
          <w:sz w:val="24"/>
          <w:szCs w:val="24"/>
        </w:rPr>
        <w:t>5</w:t>
      </w:r>
      <w:r w:rsidR="00547A1D">
        <w:rPr>
          <w:rFonts w:ascii="Arial" w:hAnsi="Arial" w:cs="Arial"/>
          <w:sz w:val="24"/>
          <w:szCs w:val="24"/>
        </w:rPr>
        <w:t>80</w:t>
      </w:r>
      <w:r w:rsidR="00BA5CFA" w:rsidRPr="003C4680">
        <w:rPr>
          <w:rFonts w:ascii="Arial" w:hAnsi="Arial" w:cs="Arial"/>
          <w:sz w:val="24"/>
          <w:szCs w:val="24"/>
        </w:rPr>
        <w:t>) niet leverbaar</w:t>
      </w:r>
    </w:p>
    <w:p w:rsidR="00BA5CFA" w:rsidRPr="00357F82" w:rsidRDefault="00BA5CFA" w:rsidP="00BA5CFA">
      <w:pPr>
        <w:rPr>
          <w:rFonts w:ascii="Arial" w:hAnsi="Arial" w:cs="Arial"/>
          <w:sz w:val="24"/>
          <w:szCs w:val="24"/>
        </w:rPr>
      </w:pPr>
    </w:p>
    <w:p w:rsidR="00BA5CFA" w:rsidRDefault="00BA5CFA" w:rsidP="00BA5CFA">
      <w:pPr>
        <w:pStyle w:val="Lijstalinea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Wekelijks wordt </w:t>
      </w:r>
      <w:r w:rsidR="00547A1D">
        <w:rPr>
          <w:rFonts w:ascii="Arial" w:hAnsi="Arial" w:cs="Arial"/>
          <w:sz w:val="24"/>
          <w:szCs w:val="24"/>
        </w:rPr>
        <w:t xml:space="preserve">gemiddeld </w:t>
      </w:r>
      <w:r w:rsidR="000B3338">
        <w:rPr>
          <w:rFonts w:ascii="Arial" w:hAnsi="Arial" w:cs="Arial"/>
          <w:sz w:val="24"/>
          <w:szCs w:val="24"/>
        </w:rPr>
        <w:t>15</w:t>
      </w:r>
      <w:r w:rsidR="00910334">
        <w:rPr>
          <w:rFonts w:ascii="Arial" w:hAnsi="Arial" w:cs="Arial"/>
          <w:sz w:val="24"/>
          <w:szCs w:val="24"/>
        </w:rPr>
        <w:t xml:space="preserve"> </w:t>
      </w:r>
      <w:r w:rsidRPr="003C4680">
        <w:rPr>
          <w:rFonts w:ascii="Arial" w:hAnsi="Arial" w:cs="Arial"/>
          <w:sz w:val="24"/>
          <w:szCs w:val="24"/>
        </w:rPr>
        <w:t>% van dit niet-leverbare pakket “ververst”</w:t>
      </w:r>
    </w:p>
    <w:p w:rsidR="000B3338" w:rsidRDefault="000B3338" w:rsidP="000B3338">
      <w:pPr>
        <w:pStyle w:val="Lijstalinea"/>
        <w:ind w:left="360"/>
        <w:rPr>
          <w:rFonts w:ascii="Arial" w:hAnsi="Arial" w:cs="Arial"/>
          <w:sz w:val="24"/>
          <w:szCs w:val="24"/>
        </w:rPr>
      </w:pPr>
    </w:p>
    <w:p w:rsidR="000B3338" w:rsidRPr="003C4680" w:rsidRDefault="000B3338" w:rsidP="00BA5CFA">
      <w:pPr>
        <w:pStyle w:val="Lijstalinea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Gedurende een periode van 3 maanden blijkt 18% (!) van het preferente pakket van VGZ op enig moment niet leverbaar</w:t>
      </w:r>
    </w:p>
    <w:p w:rsidR="00BA5CFA" w:rsidRDefault="00BA5CFA" w:rsidP="00BA5CFA">
      <w:pPr>
        <w:rPr>
          <w:rFonts w:ascii="Arial" w:hAnsi="Arial" w:cs="Arial"/>
          <w:sz w:val="24"/>
          <w:szCs w:val="24"/>
        </w:rPr>
      </w:pPr>
    </w:p>
    <w:p w:rsidR="00BA5CFA" w:rsidRPr="003C4680" w:rsidRDefault="00BA5CFA" w:rsidP="00BA5CFA">
      <w:pPr>
        <w:pStyle w:val="Lijstalinea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3C4680">
        <w:rPr>
          <w:rFonts w:ascii="Arial" w:hAnsi="Arial" w:cs="Arial"/>
          <w:sz w:val="24"/>
          <w:szCs w:val="24"/>
        </w:rPr>
        <w:t xml:space="preserve">Een dergelijk instabiel pakket kan onmogelijk worden verwerkt in </w:t>
      </w:r>
      <w:proofErr w:type="spellStart"/>
      <w:r w:rsidRPr="003C4680">
        <w:rPr>
          <w:rFonts w:ascii="Arial" w:hAnsi="Arial" w:cs="Arial"/>
          <w:sz w:val="24"/>
          <w:szCs w:val="24"/>
        </w:rPr>
        <w:t>GDS-bedrijven</w:t>
      </w:r>
      <w:proofErr w:type="spellEnd"/>
      <w:r w:rsidRPr="003C4680">
        <w:rPr>
          <w:rFonts w:ascii="Arial" w:hAnsi="Arial" w:cs="Arial"/>
          <w:sz w:val="24"/>
          <w:szCs w:val="24"/>
        </w:rPr>
        <w:t xml:space="preserve"> waar machines moeten worden </w:t>
      </w:r>
      <w:proofErr w:type="spellStart"/>
      <w:r w:rsidRPr="003C4680">
        <w:rPr>
          <w:rFonts w:ascii="Arial" w:hAnsi="Arial" w:cs="Arial"/>
          <w:sz w:val="24"/>
          <w:szCs w:val="24"/>
        </w:rPr>
        <w:t>gecalibreerd</w:t>
      </w:r>
      <w:proofErr w:type="spellEnd"/>
      <w:r w:rsidRPr="003C4680">
        <w:rPr>
          <w:rFonts w:ascii="Arial" w:hAnsi="Arial" w:cs="Arial"/>
          <w:sz w:val="24"/>
          <w:szCs w:val="24"/>
        </w:rPr>
        <w:t xml:space="preserve"> op de te verwerken doseervormen. De hoge mutatiegraad van het niet-leverbare pakket leidt daarbij tot onevenredige </w:t>
      </w:r>
      <w:proofErr w:type="spellStart"/>
      <w:r w:rsidRPr="003C4680">
        <w:rPr>
          <w:rFonts w:ascii="Arial" w:hAnsi="Arial" w:cs="Arial"/>
          <w:sz w:val="24"/>
          <w:szCs w:val="24"/>
        </w:rPr>
        <w:t>omstelkosten</w:t>
      </w:r>
      <w:proofErr w:type="spellEnd"/>
      <w:r w:rsidRPr="003C4680">
        <w:rPr>
          <w:rFonts w:ascii="Arial" w:hAnsi="Arial" w:cs="Arial"/>
          <w:sz w:val="24"/>
          <w:szCs w:val="24"/>
        </w:rPr>
        <w:t xml:space="preserve"> voor deze machines</w:t>
      </w:r>
    </w:p>
    <w:p w:rsidR="00BA5CFA" w:rsidRPr="00357F82" w:rsidRDefault="00BA5CFA" w:rsidP="00BA5CFA">
      <w:pPr>
        <w:rPr>
          <w:rFonts w:ascii="Arial" w:hAnsi="Arial" w:cs="Arial"/>
          <w:sz w:val="24"/>
          <w:szCs w:val="24"/>
        </w:rPr>
      </w:pPr>
    </w:p>
    <w:p w:rsidR="00BA5CFA" w:rsidRPr="003C4680" w:rsidRDefault="00BA5CFA" w:rsidP="00BA5CFA">
      <w:pPr>
        <w:pStyle w:val="Lijstalinea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3C4680">
        <w:rPr>
          <w:rFonts w:ascii="Arial" w:hAnsi="Arial" w:cs="Arial"/>
          <w:sz w:val="24"/>
          <w:szCs w:val="24"/>
        </w:rPr>
        <w:t>De aanbieders van generieke geneesmiddelen vertonen opmerkelijke verschillen in</w:t>
      </w:r>
      <w:r w:rsidR="00145434">
        <w:rPr>
          <w:rFonts w:ascii="Arial" w:hAnsi="Arial" w:cs="Arial"/>
          <w:sz w:val="24"/>
          <w:szCs w:val="24"/>
        </w:rPr>
        <w:t xml:space="preserve"> leverbetrouwbaarheid: van de 11</w:t>
      </w:r>
      <w:r w:rsidRPr="003C4680">
        <w:rPr>
          <w:rFonts w:ascii="Arial" w:hAnsi="Arial" w:cs="Arial"/>
          <w:sz w:val="24"/>
          <w:szCs w:val="24"/>
        </w:rPr>
        <w:t xml:space="preserve"> generieke leveranciers met meer dan 10 </w:t>
      </w:r>
      <w:proofErr w:type="spellStart"/>
      <w:r>
        <w:rPr>
          <w:rFonts w:ascii="Arial" w:hAnsi="Arial" w:cs="Arial"/>
          <w:sz w:val="24"/>
          <w:szCs w:val="24"/>
        </w:rPr>
        <w:t>VGZ-</w:t>
      </w:r>
      <w:r w:rsidRPr="003C4680">
        <w:rPr>
          <w:rFonts w:ascii="Arial" w:hAnsi="Arial" w:cs="Arial"/>
          <w:sz w:val="24"/>
          <w:szCs w:val="24"/>
        </w:rPr>
        <w:t>preferente</w:t>
      </w:r>
      <w:proofErr w:type="spellEnd"/>
      <w:r w:rsidR="0003387F">
        <w:rPr>
          <w:rFonts w:ascii="Arial" w:hAnsi="Arial" w:cs="Arial"/>
          <w:sz w:val="24"/>
          <w:szCs w:val="24"/>
        </w:rPr>
        <w:t xml:space="preserve"> middelen blijken er maar vier</w:t>
      </w:r>
      <w:r>
        <w:rPr>
          <w:rFonts w:ascii="Arial" w:hAnsi="Arial" w:cs="Arial"/>
          <w:sz w:val="24"/>
          <w:szCs w:val="24"/>
        </w:rPr>
        <w:t xml:space="preserve"> </w:t>
      </w:r>
      <w:r w:rsidRPr="003C4680">
        <w:rPr>
          <w:rFonts w:ascii="Arial" w:hAnsi="Arial" w:cs="Arial"/>
          <w:sz w:val="24"/>
          <w:szCs w:val="24"/>
        </w:rPr>
        <w:t xml:space="preserve">een </w:t>
      </w:r>
      <w:r>
        <w:rPr>
          <w:rFonts w:ascii="Arial" w:hAnsi="Arial" w:cs="Arial"/>
          <w:sz w:val="24"/>
          <w:szCs w:val="24"/>
        </w:rPr>
        <w:t xml:space="preserve">gemiddelde </w:t>
      </w:r>
      <w:r w:rsidRPr="003C4680">
        <w:rPr>
          <w:rFonts w:ascii="Arial" w:hAnsi="Arial" w:cs="Arial"/>
          <w:sz w:val="24"/>
          <w:szCs w:val="24"/>
        </w:rPr>
        <w:t>leverbetrouwbaarheid</w:t>
      </w:r>
      <w:r>
        <w:rPr>
          <w:rFonts w:ascii="Arial" w:hAnsi="Arial" w:cs="Arial"/>
          <w:sz w:val="24"/>
          <w:szCs w:val="24"/>
        </w:rPr>
        <w:t xml:space="preserve"> </w:t>
      </w:r>
      <w:r w:rsidRPr="003C4680">
        <w:rPr>
          <w:rFonts w:ascii="Arial" w:hAnsi="Arial" w:cs="Arial"/>
          <w:sz w:val="24"/>
          <w:szCs w:val="24"/>
        </w:rPr>
        <w:t xml:space="preserve"> </w:t>
      </w:r>
      <w:r w:rsidRPr="001A2E85">
        <w:rPr>
          <w:rFonts w:ascii="Arial" w:hAnsi="Arial" w:cs="Arial"/>
          <w:sz w:val="24"/>
          <w:szCs w:val="24"/>
          <w:u w:val="single"/>
        </w:rPr>
        <w:t>&gt;</w:t>
      </w:r>
      <w:r w:rsidR="00910334">
        <w:rPr>
          <w:rFonts w:ascii="Arial" w:hAnsi="Arial" w:cs="Arial"/>
          <w:sz w:val="24"/>
          <w:szCs w:val="24"/>
        </w:rPr>
        <w:t xml:space="preserve"> 95% te hebben terwijl </w:t>
      </w:r>
      <w:r w:rsidR="00145434">
        <w:rPr>
          <w:rFonts w:ascii="Arial" w:hAnsi="Arial" w:cs="Arial"/>
          <w:sz w:val="24"/>
          <w:szCs w:val="24"/>
        </w:rPr>
        <w:t>twee</w:t>
      </w:r>
      <w:r w:rsidRPr="003C4680">
        <w:rPr>
          <w:rFonts w:ascii="Arial" w:hAnsi="Arial" w:cs="Arial"/>
          <w:sz w:val="24"/>
          <w:szCs w:val="24"/>
        </w:rPr>
        <w:t xml:space="preserve"> leveranciers een leverbetro</w:t>
      </w:r>
      <w:r w:rsidR="00145434">
        <w:rPr>
          <w:rFonts w:ascii="Arial" w:hAnsi="Arial" w:cs="Arial"/>
          <w:sz w:val="24"/>
          <w:szCs w:val="24"/>
        </w:rPr>
        <w:t xml:space="preserve">uwbaarheid hebben van </w:t>
      </w:r>
      <w:r w:rsidR="00145434" w:rsidRPr="00145434">
        <w:rPr>
          <w:rFonts w:ascii="Arial" w:hAnsi="Arial" w:cs="Arial"/>
          <w:sz w:val="24"/>
          <w:szCs w:val="24"/>
          <w:u w:val="single"/>
        </w:rPr>
        <w:t>&lt;</w:t>
      </w:r>
      <w:r w:rsidRPr="003C4680">
        <w:rPr>
          <w:rFonts w:ascii="Arial" w:hAnsi="Arial" w:cs="Arial"/>
          <w:sz w:val="24"/>
          <w:szCs w:val="24"/>
        </w:rPr>
        <w:t xml:space="preserve"> 8</w:t>
      </w:r>
      <w:r>
        <w:rPr>
          <w:rFonts w:ascii="Arial" w:hAnsi="Arial" w:cs="Arial"/>
          <w:sz w:val="24"/>
          <w:szCs w:val="24"/>
        </w:rPr>
        <w:t xml:space="preserve">0% </w:t>
      </w:r>
      <w:r w:rsidR="00145434">
        <w:rPr>
          <w:rFonts w:ascii="Arial" w:hAnsi="Arial" w:cs="Arial"/>
          <w:sz w:val="24"/>
          <w:szCs w:val="24"/>
        </w:rPr>
        <w:t xml:space="preserve"> waarvan de laagste waarde </w:t>
      </w:r>
      <w:r>
        <w:rPr>
          <w:rFonts w:ascii="Arial" w:hAnsi="Arial" w:cs="Arial"/>
          <w:sz w:val="24"/>
          <w:szCs w:val="24"/>
        </w:rPr>
        <w:t>71</w:t>
      </w:r>
      <w:r w:rsidRPr="003C4680">
        <w:rPr>
          <w:rFonts w:ascii="Arial" w:hAnsi="Arial" w:cs="Arial"/>
          <w:sz w:val="24"/>
          <w:szCs w:val="24"/>
        </w:rPr>
        <w:t>%</w:t>
      </w:r>
      <w:r w:rsidR="00145434">
        <w:rPr>
          <w:rFonts w:ascii="Arial" w:hAnsi="Arial" w:cs="Arial"/>
          <w:sz w:val="24"/>
          <w:szCs w:val="24"/>
        </w:rPr>
        <w:t xml:space="preserve"> bedraagt</w:t>
      </w:r>
      <w:r w:rsidRPr="003C4680">
        <w:rPr>
          <w:rFonts w:ascii="Arial" w:hAnsi="Arial" w:cs="Arial"/>
          <w:sz w:val="24"/>
          <w:szCs w:val="24"/>
        </w:rPr>
        <w:t>.</w:t>
      </w:r>
    </w:p>
    <w:p w:rsidR="00BA5CFA" w:rsidRPr="00357F82" w:rsidRDefault="00BA5CFA" w:rsidP="00BA5CFA">
      <w:pPr>
        <w:rPr>
          <w:rFonts w:ascii="Arial" w:hAnsi="Arial" w:cs="Arial"/>
          <w:sz w:val="24"/>
          <w:szCs w:val="24"/>
        </w:rPr>
      </w:pPr>
    </w:p>
    <w:p w:rsidR="00BA5CFA" w:rsidRPr="003C4680" w:rsidRDefault="00BA5CFA" w:rsidP="00BA5CFA">
      <w:pPr>
        <w:pStyle w:val="Lijstalinea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3C4680">
        <w:rPr>
          <w:rFonts w:ascii="Arial" w:hAnsi="Arial" w:cs="Arial"/>
          <w:sz w:val="24"/>
          <w:szCs w:val="24"/>
        </w:rPr>
        <w:t xml:space="preserve">Modern kwaliteitsbeheer vereist </w:t>
      </w:r>
      <w:r>
        <w:rPr>
          <w:rFonts w:ascii="Arial" w:hAnsi="Arial" w:cs="Arial"/>
          <w:sz w:val="24"/>
          <w:szCs w:val="24"/>
        </w:rPr>
        <w:t xml:space="preserve">van organisaties </w:t>
      </w:r>
      <w:r w:rsidRPr="003C4680">
        <w:rPr>
          <w:rFonts w:ascii="Arial" w:hAnsi="Arial" w:cs="Arial"/>
          <w:sz w:val="24"/>
          <w:szCs w:val="24"/>
        </w:rPr>
        <w:t xml:space="preserve">een adequaat niveau van leveranciersbeoordeling waarbij dergelijke </w:t>
      </w:r>
      <w:r>
        <w:rPr>
          <w:rFonts w:ascii="Arial" w:hAnsi="Arial" w:cs="Arial"/>
          <w:sz w:val="24"/>
          <w:szCs w:val="24"/>
        </w:rPr>
        <w:t xml:space="preserve">slechte </w:t>
      </w:r>
      <w:r w:rsidRPr="003C4680">
        <w:rPr>
          <w:rFonts w:ascii="Arial" w:hAnsi="Arial" w:cs="Arial"/>
          <w:sz w:val="24"/>
          <w:szCs w:val="24"/>
        </w:rPr>
        <w:t>performances</w:t>
      </w:r>
      <w:r>
        <w:rPr>
          <w:rFonts w:ascii="Arial" w:hAnsi="Arial" w:cs="Arial"/>
          <w:sz w:val="24"/>
          <w:szCs w:val="24"/>
        </w:rPr>
        <w:t xml:space="preserve"> niet acceptabel zijn en </w:t>
      </w:r>
      <w:r w:rsidRPr="003C4680">
        <w:rPr>
          <w:rFonts w:ascii="Arial" w:hAnsi="Arial" w:cs="Arial"/>
          <w:sz w:val="24"/>
          <w:szCs w:val="24"/>
        </w:rPr>
        <w:t>moeten leiden tot het uitsluiten van leveranciers. VGZ dient zijn inkoopbeleid in overeenstemming te brengen met derge</w:t>
      </w:r>
      <w:r>
        <w:rPr>
          <w:rFonts w:ascii="Arial" w:hAnsi="Arial" w:cs="Arial"/>
          <w:sz w:val="24"/>
          <w:szCs w:val="24"/>
        </w:rPr>
        <w:t>lijke moderne kwaliteitsprincipes.</w:t>
      </w:r>
      <w:r w:rsidRPr="003C4680">
        <w:rPr>
          <w:rFonts w:ascii="Arial" w:hAnsi="Arial" w:cs="Arial"/>
          <w:sz w:val="24"/>
          <w:szCs w:val="24"/>
        </w:rPr>
        <w:t xml:space="preserve">  </w:t>
      </w:r>
    </w:p>
    <w:p w:rsidR="00BA5CFA" w:rsidRPr="00357F82" w:rsidRDefault="00BA5CFA" w:rsidP="00BA5CFA">
      <w:pPr>
        <w:rPr>
          <w:rFonts w:ascii="Arial" w:hAnsi="Arial" w:cs="Arial"/>
          <w:sz w:val="24"/>
          <w:szCs w:val="24"/>
        </w:rPr>
      </w:pPr>
    </w:p>
    <w:p w:rsidR="00BA5CFA" w:rsidRDefault="00BA5CFA" w:rsidP="004706D2">
      <w:pPr>
        <w:ind w:left="426"/>
        <w:rPr>
          <w:rFonts w:ascii="Arial" w:hAnsi="Arial" w:cs="Arial"/>
        </w:rPr>
      </w:pPr>
    </w:p>
    <w:p w:rsidR="0036454E" w:rsidRDefault="0036454E" w:rsidP="004706D2">
      <w:pPr>
        <w:ind w:left="426"/>
        <w:rPr>
          <w:rFonts w:ascii="Arial" w:hAnsi="Arial" w:cs="Arial"/>
        </w:rPr>
      </w:pPr>
    </w:p>
    <w:p w:rsidR="0036454E" w:rsidRDefault="0036454E" w:rsidP="004706D2">
      <w:pPr>
        <w:ind w:left="426"/>
        <w:rPr>
          <w:rFonts w:ascii="Arial" w:hAnsi="Arial" w:cs="Arial"/>
        </w:rPr>
      </w:pPr>
    </w:p>
    <w:p w:rsidR="0036454E" w:rsidRDefault="0036454E" w:rsidP="004706D2">
      <w:pPr>
        <w:ind w:left="426"/>
        <w:rPr>
          <w:rFonts w:ascii="Arial" w:hAnsi="Arial" w:cs="Arial"/>
        </w:rPr>
      </w:pPr>
    </w:p>
    <w:p w:rsidR="0036454E" w:rsidRDefault="0036454E" w:rsidP="004706D2">
      <w:pPr>
        <w:ind w:left="426"/>
        <w:rPr>
          <w:rFonts w:ascii="Arial" w:hAnsi="Arial" w:cs="Arial"/>
        </w:rPr>
      </w:pPr>
    </w:p>
    <w:p w:rsidR="0036454E" w:rsidRPr="0036454E" w:rsidRDefault="0036454E" w:rsidP="004706D2">
      <w:pPr>
        <w:ind w:left="426"/>
        <w:rPr>
          <w:rFonts w:ascii="Arial" w:hAnsi="Arial" w:cs="Arial"/>
          <w:sz w:val="16"/>
          <w:szCs w:val="16"/>
        </w:rPr>
      </w:pPr>
      <w:r w:rsidRPr="0036454E">
        <w:rPr>
          <w:rFonts w:ascii="Arial" w:hAnsi="Arial" w:cs="Arial"/>
          <w:sz w:val="16"/>
          <w:szCs w:val="16"/>
        </w:rPr>
        <w:t>* gedurende de weken 35 – 38 zijn de data op de VGZ website niet vernieuwd</w:t>
      </w:r>
    </w:p>
    <w:sectPr w:rsidR="0036454E" w:rsidRPr="0036454E" w:rsidSect="00D67A7A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434" w:rsidRDefault="00145434" w:rsidP="00C06334">
      <w:r>
        <w:separator/>
      </w:r>
    </w:p>
  </w:endnote>
  <w:endnote w:type="continuationSeparator" w:id="0">
    <w:p w:rsidR="00145434" w:rsidRDefault="00145434" w:rsidP="00C06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434" w:rsidRPr="00C06334" w:rsidRDefault="00145434" w:rsidP="00EC1E8A">
    <w:pPr>
      <w:pStyle w:val="Voettekst"/>
      <w:rPr>
        <w:color w:val="00B050"/>
        <w:lang w:val="en-US"/>
      </w:rPr>
    </w:pPr>
    <w:r>
      <w:rPr>
        <w:color w:val="00B050"/>
        <w:lang w:val="en-US"/>
      </w:rPr>
      <w:t>_</w:t>
    </w:r>
    <w:r w:rsidRPr="00C06334">
      <w:rPr>
        <w:color w:val="00B050"/>
        <w:lang w:val="en-US"/>
      </w:rPr>
      <w:t>_________________</w:t>
    </w:r>
    <w:r>
      <w:rPr>
        <w:color w:val="00B050"/>
        <w:lang w:val="en-US"/>
      </w:rPr>
      <w:t>______</w:t>
    </w:r>
    <w:r w:rsidRPr="00C06334">
      <w:rPr>
        <w:color w:val="00B050"/>
        <w:lang w:val="en-US"/>
      </w:rPr>
      <w:t>_________________________________________</w:t>
    </w:r>
    <w:r>
      <w:rPr>
        <w:color w:val="00B050"/>
        <w:lang w:val="en-US"/>
      </w:rPr>
      <w:t>______________________________________________________________</w:t>
    </w:r>
  </w:p>
  <w:p w:rsidR="00145434" w:rsidRPr="008908A2" w:rsidRDefault="00145434" w:rsidP="00C06334">
    <w:pPr>
      <w:pStyle w:val="Voettekst"/>
      <w:jc w:val="center"/>
      <w:rPr>
        <w:color w:val="00B050"/>
      </w:rPr>
    </w:pPr>
    <w:r w:rsidRPr="00C06334">
      <w:rPr>
        <w:color w:val="00B050"/>
        <w:lang w:val="en-US"/>
      </w:rPr>
      <w:t xml:space="preserve">Secretariaat: Baggerman </w:t>
    </w:r>
    <w:proofErr w:type="spellStart"/>
    <w:r w:rsidRPr="00C06334">
      <w:rPr>
        <w:color w:val="00B050"/>
        <w:lang w:val="en-US"/>
      </w:rPr>
      <w:t>Farma</w:t>
    </w:r>
    <w:proofErr w:type="spellEnd"/>
    <w:r w:rsidRPr="00C06334">
      <w:rPr>
        <w:color w:val="00B050"/>
        <w:lang w:val="en-US"/>
      </w:rPr>
      <w:t xml:space="preserve"> Consult BV</w:t>
    </w:r>
    <w:r>
      <w:rPr>
        <w:color w:val="00B050"/>
        <w:lang w:val="en-US"/>
      </w:rPr>
      <w:t xml:space="preserve">, </w:t>
    </w:r>
    <w:proofErr w:type="spellStart"/>
    <w:r>
      <w:rPr>
        <w:color w:val="00B050"/>
        <w:lang w:val="en-US"/>
      </w:rPr>
      <w:t>Barrierweg</w:t>
    </w:r>
    <w:proofErr w:type="spellEnd"/>
    <w:r>
      <w:rPr>
        <w:color w:val="00B050"/>
        <w:lang w:val="en-US"/>
      </w:rPr>
      <w:t xml:space="preserve"> 3-G, </w:t>
    </w:r>
    <w:r w:rsidRPr="008908A2">
      <w:rPr>
        <w:color w:val="00B050"/>
      </w:rPr>
      <w:t>5622 CL Eindhoven</w:t>
    </w:r>
  </w:p>
  <w:p w:rsidR="00145434" w:rsidRPr="008908A2" w:rsidRDefault="00145434" w:rsidP="00C06334">
    <w:pPr>
      <w:pStyle w:val="Voettekst"/>
      <w:jc w:val="center"/>
      <w:rPr>
        <w:color w:val="00B050"/>
      </w:rPr>
    </w:pPr>
    <w:r w:rsidRPr="008908A2">
      <w:rPr>
        <w:color w:val="00B050"/>
      </w:rPr>
      <w:t>T 040-2453611    F 040-2374460  e c.baggerman@bfc.nl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434" w:rsidRDefault="00145434" w:rsidP="00C06334">
      <w:r>
        <w:separator/>
      </w:r>
    </w:p>
  </w:footnote>
  <w:footnote w:type="continuationSeparator" w:id="0">
    <w:p w:rsidR="00145434" w:rsidRDefault="00145434" w:rsidP="00C06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434" w:rsidRPr="00C06334" w:rsidRDefault="00145434">
    <w:pPr>
      <w:pStyle w:val="Koptekst"/>
      <w:rPr>
        <w:color w:val="00B050"/>
        <w:sz w:val="36"/>
        <w:szCs w:val="36"/>
      </w:rPr>
    </w:pPr>
    <w:r>
      <w:rPr>
        <w:color w:val="00B050"/>
        <w:sz w:val="36"/>
        <w:szCs w:val="36"/>
      </w:rPr>
      <w:t>P</w:t>
    </w:r>
    <w:r w:rsidRPr="00C06334">
      <w:rPr>
        <w:color w:val="00B050"/>
        <w:sz w:val="36"/>
        <w:szCs w:val="36"/>
      </w:rPr>
      <w:t xml:space="preserve">latform </w:t>
    </w:r>
    <w:proofErr w:type="spellStart"/>
    <w:r w:rsidRPr="00C06334">
      <w:rPr>
        <w:color w:val="00B050"/>
        <w:sz w:val="36"/>
        <w:szCs w:val="36"/>
      </w:rPr>
      <w:t>GDS-Bedrijven</w:t>
    </w:r>
    <w:proofErr w:type="spellEnd"/>
  </w:p>
  <w:p w:rsidR="00145434" w:rsidRPr="00C06334" w:rsidRDefault="00145434">
    <w:pPr>
      <w:pStyle w:val="Koptekst"/>
      <w:rPr>
        <w:color w:val="00B050"/>
      </w:rPr>
    </w:pPr>
    <w:r>
      <w:rPr>
        <w:color w:val="00B050"/>
        <w:sz w:val="36"/>
        <w:szCs w:val="36"/>
      </w:rPr>
      <w:t xml:space="preserve">               </w:t>
    </w:r>
    <w:r w:rsidRPr="00C06334">
      <w:rPr>
        <w:color w:val="00B050"/>
        <w:sz w:val="36"/>
        <w:szCs w:val="36"/>
      </w:rPr>
      <w:t xml:space="preserve"> in de Farmacie</w:t>
    </w:r>
  </w:p>
  <w:p w:rsidR="00145434" w:rsidRPr="00C06334" w:rsidRDefault="00145434">
    <w:pPr>
      <w:pStyle w:val="Koptekst"/>
      <w:rPr>
        <w:color w:val="00B050"/>
      </w:rPr>
    </w:pPr>
    <w:r w:rsidRPr="00C06334">
      <w:rPr>
        <w:color w:val="00B050"/>
      </w:rPr>
      <w:t>Opgericht 2003</w:t>
    </w:r>
  </w:p>
  <w:p w:rsidR="00145434" w:rsidRPr="00C06334" w:rsidRDefault="00145434">
    <w:pPr>
      <w:pStyle w:val="Koptekst"/>
      <w:rPr>
        <w:color w:val="92D05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123C9"/>
    <w:multiLevelType w:val="hybridMultilevel"/>
    <w:tmpl w:val="098C9D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4272F"/>
    <w:multiLevelType w:val="hybridMultilevel"/>
    <w:tmpl w:val="A51E06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B048AD"/>
    <w:rsid w:val="000177A9"/>
    <w:rsid w:val="00022D9B"/>
    <w:rsid w:val="0003387F"/>
    <w:rsid w:val="0005715A"/>
    <w:rsid w:val="000B1552"/>
    <w:rsid w:val="000B3338"/>
    <w:rsid w:val="000F3F60"/>
    <w:rsid w:val="00145434"/>
    <w:rsid w:val="00147777"/>
    <w:rsid w:val="001518B8"/>
    <w:rsid w:val="00165659"/>
    <w:rsid w:val="001E0943"/>
    <w:rsid w:val="002160F0"/>
    <w:rsid w:val="002207B5"/>
    <w:rsid w:val="00230911"/>
    <w:rsid w:val="00266E3A"/>
    <w:rsid w:val="002A3CED"/>
    <w:rsid w:val="002F28AD"/>
    <w:rsid w:val="00304245"/>
    <w:rsid w:val="003266ED"/>
    <w:rsid w:val="0036454E"/>
    <w:rsid w:val="004073B3"/>
    <w:rsid w:val="00425A23"/>
    <w:rsid w:val="00454B4C"/>
    <w:rsid w:val="004706D2"/>
    <w:rsid w:val="004A0F60"/>
    <w:rsid w:val="004F4FF1"/>
    <w:rsid w:val="00517B1C"/>
    <w:rsid w:val="005264F0"/>
    <w:rsid w:val="00547A1D"/>
    <w:rsid w:val="005C1C9A"/>
    <w:rsid w:val="005C45DD"/>
    <w:rsid w:val="005C6E84"/>
    <w:rsid w:val="0060131C"/>
    <w:rsid w:val="00617322"/>
    <w:rsid w:val="00736F42"/>
    <w:rsid w:val="00750291"/>
    <w:rsid w:val="00786D23"/>
    <w:rsid w:val="007E162A"/>
    <w:rsid w:val="0080212B"/>
    <w:rsid w:val="008050DD"/>
    <w:rsid w:val="00833D4E"/>
    <w:rsid w:val="0084301B"/>
    <w:rsid w:val="008908A2"/>
    <w:rsid w:val="008A3588"/>
    <w:rsid w:val="008C0486"/>
    <w:rsid w:val="00910334"/>
    <w:rsid w:val="00914C03"/>
    <w:rsid w:val="00922C6F"/>
    <w:rsid w:val="00924E8E"/>
    <w:rsid w:val="00925394"/>
    <w:rsid w:val="009637C2"/>
    <w:rsid w:val="009F7B3F"/>
    <w:rsid w:val="00A82A7E"/>
    <w:rsid w:val="00A975BF"/>
    <w:rsid w:val="00AF1AF2"/>
    <w:rsid w:val="00AF5372"/>
    <w:rsid w:val="00B048AD"/>
    <w:rsid w:val="00B557A5"/>
    <w:rsid w:val="00B77D07"/>
    <w:rsid w:val="00BA0E40"/>
    <w:rsid w:val="00BA5CFA"/>
    <w:rsid w:val="00C06334"/>
    <w:rsid w:val="00C40EE2"/>
    <w:rsid w:val="00C826EA"/>
    <w:rsid w:val="00CF46CE"/>
    <w:rsid w:val="00CF7272"/>
    <w:rsid w:val="00D67A7A"/>
    <w:rsid w:val="00D95AD8"/>
    <w:rsid w:val="00DD7057"/>
    <w:rsid w:val="00DE65E1"/>
    <w:rsid w:val="00E15FCC"/>
    <w:rsid w:val="00E72EED"/>
    <w:rsid w:val="00EB150E"/>
    <w:rsid w:val="00EC1E8A"/>
    <w:rsid w:val="00F24D28"/>
    <w:rsid w:val="00F566D3"/>
    <w:rsid w:val="00F87610"/>
    <w:rsid w:val="00F9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5C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C0633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06334"/>
  </w:style>
  <w:style w:type="paragraph" w:styleId="Voettekst">
    <w:name w:val="footer"/>
    <w:basedOn w:val="Standaard"/>
    <w:link w:val="VoettekstChar"/>
    <w:uiPriority w:val="99"/>
    <w:unhideWhenUsed/>
    <w:rsid w:val="00C0633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06334"/>
  </w:style>
  <w:style w:type="paragraph" w:styleId="Ballontekst">
    <w:name w:val="Balloon Text"/>
    <w:basedOn w:val="Standaard"/>
    <w:link w:val="BallontekstChar"/>
    <w:uiPriority w:val="99"/>
    <w:semiHidden/>
    <w:unhideWhenUsed/>
    <w:rsid w:val="008908A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08A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A5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5C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BA5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s.BFC\AppData\Roaming\Microsoft\Sjablonen\GDS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B2C38-7A5C-4BD7-8787-AE7BAF54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GDS.dotx</Template>
  <TotalTime>6</TotalTime>
  <Pages>7</Pages>
  <Words>2064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</dc:creator>
  <cp:lastModifiedBy>kees</cp:lastModifiedBy>
  <cp:revision>2</cp:revision>
  <cp:lastPrinted>2015-10-05T14:22:00Z</cp:lastPrinted>
  <dcterms:created xsi:type="dcterms:W3CDTF">2015-10-19T12:41:00Z</dcterms:created>
  <dcterms:modified xsi:type="dcterms:W3CDTF">2015-10-19T12:41:00Z</dcterms:modified>
</cp:coreProperties>
</file>